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6D3FA99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092EE0" w:rsidRPr="00092EE0">
        <w:rPr>
          <w:rFonts w:ascii="GHEA Grapalat" w:hAnsi="GHEA Grapalat"/>
          <w:sz w:val="22"/>
          <w:szCs w:val="22"/>
        </w:rPr>
        <w:t>21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092EE0">
        <w:rPr>
          <w:rFonts w:ascii="GHEA Grapalat" w:hAnsi="GHEA Grapalat"/>
          <w:sz w:val="22"/>
          <w:szCs w:val="22"/>
          <w:lang w:val="hy-AM"/>
        </w:rPr>
        <w:t>79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3F3A57C" w14:textId="385E092E" w:rsidR="00092EE0" w:rsidRPr="00092EE0" w:rsidRDefault="00092EE0" w:rsidP="00092EE0">
      <w:pPr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92EE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«ԳՈՀԱՐԻԿ ԳԵՎՈՐԳՅԱՆ ՖՐԻԴԱՅԻ» ԱՆՀԱՏ ՁԵՌՆԱՐԿԱՏԻՐՈՋԸ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092EE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ՈԳԵԼԻՑ ԽՄԻՉՔՆԵՐԻ ԵՎ ԾԽԱԽՈՏԱՅԻՆ ԱՐՏԱԴՐԱՏԵՍԱԿՆԵՐԻ ՎԱՃԱՌՔԻ ԹՈՒՅԼՏՎՈՒԹՅՈՒՆ ՏԱԼՈՒ ՄԱՍԻՆ</w:t>
      </w:r>
      <w:r w:rsidR="008724B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092EE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</w:p>
    <w:p w14:paraId="45207192" w14:textId="77777777" w:rsidR="00092EE0" w:rsidRPr="00092EE0" w:rsidRDefault="00092EE0" w:rsidP="00092EE0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Համաձայն «Տեղական ինքնակառավարման մասին» օրենքի 45-րդ հոդվածի 1-ին մասի 2-րդ կետի, հիմք ընդունելով անհատ ձեռնարկատեր Գոհարիկ Գևորգյանի հայտը և վճարման անդորրագրերը՝</w:t>
      </w:r>
      <w:r w:rsidRPr="00092EE0">
        <w:rPr>
          <w:rFonts w:ascii="Calibri" w:eastAsia="Times New Roman" w:hAnsi="Calibri" w:cs="Calibri"/>
          <w:bCs/>
          <w:color w:val="000000"/>
          <w:lang w:val="hy-AM" w:eastAsia="ru-RU"/>
        </w:rPr>
        <w:t> </w:t>
      </w:r>
      <w:r w:rsidRPr="00092EE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092EE0">
        <w:rPr>
          <w:rFonts w:ascii="Microsoft JhengHei" w:eastAsia="Microsoft JhengHei" w:hAnsi="Microsoft JhengHei" w:cs="Microsoft JhengHei" w:hint="eastAsia"/>
          <w:b/>
          <w:bCs/>
          <w:i/>
          <w:iCs/>
          <w:color w:val="000000"/>
          <w:lang w:val="hy-AM" w:eastAsia="ru-RU"/>
        </w:rPr>
        <w:t>․</w:t>
      </w:r>
    </w:p>
    <w:p w14:paraId="08B1BA9F" w14:textId="4C638A39" w:rsidR="00092EE0" w:rsidRPr="00092EE0" w:rsidRDefault="00092EE0" w:rsidP="00092EE0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1</w:t>
      </w:r>
      <w:r w:rsidRPr="00092EE0">
        <w:rPr>
          <w:rFonts w:ascii="Microsoft JhengHei" w:eastAsia="Microsoft JhengHei" w:hAnsi="Microsoft JhengHei" w:cs="Microsoft JhengHei" w:hint="eastAsia"/>
          <w:bCs/>
          <w:color w:val="000000"/>
          <w:lang w:val="hy-AM" w:eastAsia="ru-RU"/>
        </w:rPr>
        <w:t>․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«Գոհարիկ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Գևորգյան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Ֆրիդայի»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անհատ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ձեռնարկատիրոջը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(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հարկ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վճարողի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հաշվառման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համար՝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43068776)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տալ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ոգելից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խմիչքների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և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ծխախոտային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արտադրատեսակների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վաճառքի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թույլտվություն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համայնք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Բյուրեղավան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գյուղ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Նուռնուս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8-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րդ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փողոց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1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տուն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հասցեում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գտնվող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16.8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քմ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մակերեսով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տարածքով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առևտրի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օբյեկտում՝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2025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թվականի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հունվարի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1-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ից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մինչև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դեկտեմբերի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31-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ի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համար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br/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(N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ՈԽԾ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-06-25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թույլտվությունը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կցվում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է</w:t>
      </w:r>
      <w:r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)</w:t>
      </w:r>
      <w:r w:rsidRPr="00092EE0">
        <w:rPr>
          <w:rFonts w:ascii="GHEA Grapalat" w:eastAsia="Times New Roman" w:hAnsi="GHEA Grapalat" w:cs="GHEA Grapalat"/>
          <w:bCs/>
          <w:color w:val="000000"/>
          <w:lang w:val="hy-AM" w:eastAsia="ru-RU"/>
        </w:rPr>
        <w:t>։</w:t>
      </w:r>
    </w:p>
    <w:p w14:paraId="25510B4E" w14:textId="0A93099F" w:rsidR="00092EE0" w:rsidRPr="00092EE0" w:rsidRDefault="008724B0" w:rsidP="00092EE0">
      <w:pPr>
        <w:spacing w:after="0" w:line="360" w:lineRule="auto"/>
        <w:ind w:left="142" w:right="141"/>
        <w:jc w:val="both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br/>
      </w:r>
      <w:r w:rsidR="00092EE0" w:rsidRPr="00092EE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2. Սույն որոշումը ուժի մեջ է մտնում ստորոգրման օրվանից:</w:t>
      </w:r>
    </w:p>
    <w:p w14:paraId="62D80C4D" w14:textId="312B62E3" w:rsidR="00706ED3" w:rsidRPr="00706ED3" w:rsidRDefault="00092EE0" w:rsidP="0009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092EE0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="00706ED3" w:rsidRPr="00706ED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0C9649F5" w14:textId="02D085C3" w:rsidR="00ED5FE8" w:rsidRDefault="00843CEE" w:rsidP="00DA1083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8724B0">
        <w:rPr>
          <w:rFonts w:ascii="GHEA Grapalat" w:hAnsi="GHEA Grapalat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33C0A414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1D413E">
        <w:rPr>
          <w:rFonts w:ascii="GHEA Grapalat" w:hAnsi="GHEA Grapalat"/>
          <w:sz w:val="20"/>
          <w:szCs w:val="20"/>
          <w:lang w:val="hy-AM"/>
        </w:rPr>
        <w:t xml:space="preserve"> </w:t>
      </w:r>
      <w:r w:rsidR="00092EE0">
        <w:rPr>
          <w:rFonts w:ascii="GHEA Grapalat" w:hAnsi="GHEA Grapalat"/>
          <w:sz w:val="20"/>
          <w:szCs w:val="20"/>
          <w:lang w:val="hy-AM"/>
        </w:rPr>
        <w:t>21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1D413E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2EE0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24B0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A2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uUCY339p6j+na0sxU6+igIKafuQ7E9QNUg0tTviMseI=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7I5ZC/PE7zfWdw3/asVei5blQsumMdxZPOKUrtQynlA=</DigestValue>
    </Reference>
    <Reference Type="http://www.w3.org/2000/09/xmldsig#Object" URI="#idValidSigLnImg">
      <DigestMethod Algorithm="http://www.w3.org/2001/04/xmlenc#sha256"/>
      <DigestValue>dcbXCWoXGUF1Cqis5ZG8lRRKb5/DajsHQg6V7Sr1kdA=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R+QR8aZQtU86scWC9j1WFZpXgcSnY/XjJMFYvN5cUNBNxV1yCE6a4NY/2RE+h4zpHEEVCY10wvv8
dh0OV2XJBV5n4GuiT/G02dtZohUQJ3r/4LOAEcGvc51jchX9CJbKIDQGzrzkvysx9dQsId8tIlbB
AgrHRLKZKyj+YBoCPTKtYzfjkn7fZo531hz/joiB9H2mA2QAQDtv1AMmf4yn8B29O38eDTT6Fbrv
xdHIlasWd/wUQMzRGkmELnJFhoG/71D/JKlcB8zM9a3rDx39dwhQ63F5vQXNu72XVWXjx/6RSgaj
M3Lw9DKyrj3ZRUo0TtJ4RVxuuVq/DIZcQDfUyA==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+nev5vanTSUrFrkYi3Jj3r1phAOQE7mN17tiY5UKDlg=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HYgaFJdRs2DQFJEDXWnkZcAM/m3EG8BeQDPkxbNxTTM=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9ReRsEFJA5gYR+EbUm3BVNi58XG0eGUdznJ/6mBcbc4=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DtWCnw43iUSXsQ9R0WutqPrqFBthvT2HLsigdr6E3ug=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2025-02-21T12:37:32Z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2025-02-21T12:37:32Z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I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1E47-CD61-415C-9D63-6CCED2DD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2025-02-21T12:17:00Z</dcterms:created>
  <dcterms:modified xsi:type="dcterms:W3CDTF">2025-02-21T12:37:00Z</dcterms:modified>
</cp:coreProperties>
</file>