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95FF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08F055F" w14:textId="5714F828" w:rsidR="00FA2D77" w:rsidRDefault="00FA2D77" w:rsidP="00FA2D77">
      <w:pPr>
        <w:pStyle w:val="NormalWeb"/>
        <w:shd w:val="clear" w:color="auto" w:fill="FFFFFF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  <w:r>
        <w:rPr>
          <w:rFonts w:ascii="GHEA Mariam" w:hAnsi="GHEA Mariam" w:cs="Sylfaen"/>
          <w:b/>
          <w:sz w:val="20"/>
          <w:szCs w:val="20"/>
          <w:lang w:val="hy-AM"/>
        </w:rPr>
        <w:br/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Բյուրեղավան</w:t>
      </w:r>
      <w:r>
        <w:rPr>
          <w:rFonts w:ascii="GHEA Mariam" w:hAnsi="GHEA Mariam"/>
          <w:sz w:val="20"/>
          <w:szCs w:val="20"/>
          <w:lang w:val="hy-AM"/>
        </w:rPr>
        <w:t xml:space="preserve">  </w:t>
      </w:r>
      <w:r>
        <w:rPr>
          <w:rFonts w:ascii="GHEA Mariam" w:hAnsi="GHEA Mariam" w:cs="Sylfaen"/>
          <w:sz w:val="20"/>
          <w:szCs w:val="20"/>
          <w:lang w:val="hy-AM"/>
        </w:rPr>
        <w:t>համայնքի</w:t>
      </w:r>
      <w:r>
        <w:rPr>
          <w:rFonts w:ascii="GHEA Mariam" w:hAnsi="GHEA Mariam"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sz w:val="20"/>
          <w:szCs w:val="20"/>
          <w:lang w:val="hy-AM"/>
        </w:rPr>
        <w:t>ավագանու</w:t>
      </w:r>
      <w:r>
        <w:rPr>
          <w:rFonts w:ascii="GHEA Mariam" w:hAnsi="GHEA Mariam" w:cs="Arial LatArm"/>
          <w:sz w:val="20"/>
          <w:szCs w:val="20"/>
          <w:lang w:val="hy-AM"/>
        </w:rPr>
        <w:br/>
        <w:t xml:space="preserve">   2022 </w:t>
      </w:r>
      <w:r>
        <w:rPr>
          <w:rFonts w:ascii="GHEA Mariam" w:hAnsi="GHEA Mariam" w:cs="Sylfaen"/>
          <w:sz w:val="20"/>
          <w:szCs w:val="20"/>
          <w:lang w:val="hy-AM"/>
        </w:rPr>
        <w:t>թվականի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FB455C">
        <w:rPr>
          <w:rFonts w:ascii="GHEA Mariam" w:hAnsi="GHEA Mariam" w:cs="Arial LatArm"/>
          <w:sz w:val="20"/>
          <w:szCs w:val="20"/>
          <w:lang w:val="hy-AM"/>
        </w:rPr>
        <w:t>ա</w:t>
      </w:r>
      <w:r w:rsidR="00FB455C">
        <w:rPr>
          <w:rFonts w:ascii="GHEA Mariam" w:hAnsi="GHEA Mariam" w:cs="Sylfaen"/>
          <w:sz w:val="20"/>
          <w:szCs w:val="20"/>
          <w:lang w:val="hy-AM"/>
        </w:rPr>
        <w:t>պրիլի</w:t>
      </w:r>
      <w:r>
        <w:rPr>
          <w:rFonts w:ascii="GHEA Mariam" w:hAnsi="GHEA Mariam" w:cs="Sylfaen"/>
          <w:sz w:val="20"/>
          <w:szCs w:val="20"/>
          <w:lang w:val="hy-AM"/>
        </w:rPr>
        <w:t xml:space="preserve"> ___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>
        <w:rPr>
          <w:rFonts w:ascii="GHEA Mariam" w:hAnsi="GHEA Mariam" w:cs="Sylfaen"/>
          <w:sz w:val="20"/>
          <w:szCs w:val="20"/>
          <w:lang w:val="hy-AM"/>
        </w:rPr>
        <w:t>ի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N ___ - Ա </w:t>
      </w:r>
      <w:r>
        <w:rPr>
          <w:rFonts w:ascii="GHEA Mariam" w:hAnsi="GHEA Mariam" w:cs="Sylfaen"/>
          <w:sz w:val="20"/>
          <w:szCs w:val="20"/>
          <w:lang w:val="hy-AM"/>
        </w:rPr>
        <w:t>որոշման</w:t>
      </w:r>
      <w:r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0019C67A" w14:textId="77777777" w:rsidR="00114306" w:rsidRPr="00FA2D77" w:rsidRDefault="00114306" w:rsidP="00FA2D7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</w:p>
    <w:p w14:paraId="77DFF64E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65F9132F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F61DB80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082E86C9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BF572DB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12443159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5D25EB7D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069F9D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2C7F12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C323A" w14:textId="77777777" w:rsidR="00114306" w:rsidRPr="001D5D20" w:rsidRDefault="001D5D2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1D5D20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Բյուրեղավան համայնքի  «Անդրանիկ Պետրոսյանի անվան Բյուրեղավանի քաղաքային պոլիկլինիկա» ՓԲԸ-ի  գույքի  ձեռք բերում</w:t>
            </w:r>
          </w:p>
        </w:tc>
      </w:tr>
      <w:tr w:rsidR="00017A94" w:rsidRPr="00017A94" w14:paraId="42F75D17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6E288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5F8D3" w14:textId="77777777" w:rsidR="00114306" w:rsidRPr="00017A94" w:rsidRDefault="001D5D2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1D5D20" w:rsidRPr="00017A94" w14:paraId="2B6821C8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BB1C2A" w14:textId="77777777" w:rsidR="001D5D20" w:rsidRPr="00017A94" w:rsidRDefault="001D5D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45045" w14:textId="77777777" w:rsidR="001D5D20" w:rsidRPr="00A4536F" w:rsidRDefault="001D5D20" w:rsidP="007E62A0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38F85F2D" w14:textId="77777777" w:rsidR="001D5D20" w:rsidRPr="00146B73" w:rsidRDefault="001D5D20" w:rsidP="007E62A0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1D5D20" w:rsidRPr="00FB455C" w14:paraId="388CD95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4E4C6BA" w14:textId="77777777" w:rsidR="001D5D20" w:rsidRPr="00017A94" w:rsidRDefault="001D5D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8BBF0" w14:textId="77777777" w:rsidR="001D5D20" w:rsidRPr="00A4536F" w:rsidRDefault="001D5D20" w:rsidP="007E62A0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 xml:space="preserve">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</w:p>
          <w:p w14:paraId="4F3ED561" w14:textId="77777777" w:rsidR="001D5D20" w:rsidRPr="00FE0127" w:rsidRDefault="001D5D20" w:rsidP="007E62A0">
            <w:pPr>
              <w:spacing w:before="60" w:after="0" w:line="360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FB455C" w14:paraId="42B664F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E7B603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6BD87" w14:textId="77777777" w:rsidR="00B06055" w:rsidRPr="00A4536F" w:rsidRDefault="001D5D20" w:rsidP="00B06055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7D72C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="00B06055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 w:rsidR="00B06055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="00B06055"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="00B06055"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1F41A994" w14:textId="77777777" w:rsidR="00B06055" w:rsidRPr="00A4536F" w:rsidRDefault="00B06055" w:rsidP="00B06055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35135BD2" w14:textId="77777777" w:rsidR="00114306" w:rsidRPr="001D5D20" w:rsidRDefault="00B06055" w:rsidP="00B06055">
            <w:pPr>
              <w:spacing w:before="60" w:after="0" w:line="264" w:lineRule="auto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1D5D20" w14:paraId="6205E396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A4B9A10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24535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1D5D20" w14:paraId="141B063D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F8C989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850A7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56325904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CB1764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D513C" w14:textId="77777777" w:rsidR="00114306" w:rsidRPr="00017A94" w:rsidRDefault="00DA25CF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FB455C" w14:paraId="5441DA0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48DCFB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2F664A1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023621F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համակարգից օգտվող համայնքի բնակչության տոկոսը,</w:t>
            </w:r>
          </w:p>
          <w:p w14:paraId="71C0C12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0ABE4A7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B6D41" w14:textId="77777777" w:rsidR="00DA25CF" w:rsidRPr="007726CD" w:rsidRDefault="00DA25CF" w:rsidP="00DA25CF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1FDB2F08" w14:textId="77777777" w:rsidR="00DA25CF" w:rsidRPr="0061427E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36A80645" w14:textId="77777777" w:rsidR="00DA25CF" w:rsidRPr="0061427E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բնակչության 100%, իսկ գյուղատնտեսական հողերից ոռոգվող 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67056007" w14:textId="77777777" w:rsidR="00114306" w:rsidRPr="00DA25CF" w:rsidRDefault="00DA25CF" w:rsidP="00DA25C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FB455C" w14:paraId="5952C0B6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D558D63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E092C" w14:textId="77777777" w:rsidR="00114306" w:rsidRPr="007D72C8" w:rsidRDefault="00DA25CF" w:rsidP="006115DD">
            <w:pPr>
              <w:spacing w:after="0" w:line="240" w:lineRule="auto"/>
              <w:ind w:left="165" w:right="83" w:firstLine="165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Բյուրեղավանի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«Անդրանիկ Պետրոսյանի անվան Բյուրեղավանի քաղաքային պոլիկլինիկա» ՓԲԸ-ի վարչական </w:t>
            </w:r>
            <w:r w:rsidRPr="00853A1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շենքը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2020-2021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թվականների ընթացքում սուբվենցիոն ծրագրերով </w:t>
            </w:r>
            <w:r w:rsidRPr="00B549A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ամբողջությամբ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հիմնանորոգվ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ել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է: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Պոլիկլինիկայի կողմից մատուցվող առողջության առաջնային պահպանման </w:t>
            </w:r>
            <w:r w:rsidR="006115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ծառայություն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է մատուցել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23717 այցելուի,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Բյուրեղավան, Նուռնուս և Արզնի բնակավայրերի</w:t>
            </w:r>
            <w:r w:rsidRPr="00901A72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6115D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քաղաքացիներ</w:t>
            </w:r>
            <w:r w:rsidR="006115DD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ից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ՓԲԸ-ի վարչական  շենքի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հիմնանորոգում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ից հետո անհրաժեշտություն է առաջացել 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ամբողջությամբ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B6525C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կահավոր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ել այն, քանի որ առկա գույքը խորհրդային տարիների էր և այլևս պիտանի չէ շահագործման: </w:t>
            </w:r>
            <w:r w:rsidRPr="00EA7DE0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="00B6525C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017A94" w:rsidRPr="00FB455C" w14:paraId="7AE2007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B7FD41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B791B" w14:textId="77777777" w:rsidR="00114306" w:rsidRPr="007D72C8" w:rsidRDefault="00CF3DA9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Ծրագրային հայտը բխում է Հայաստանի Հանրապետության «Տեղական ի</w:t>
            </w:r>
            <w:r w:rsidRPr="008D735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քնակառավարման մասին»  օրենքի 12-րդ հոդվածի դրույթներից</w:t>
            </w:r>
            <w:r w:rsidR="006C23DB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համայնքի 2022 թվականի Տարեկան աշխատանքային պլանից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«Անդրանիկ Պետրոսյանի անվան Բյուրեղավանի քաղաքային պոլիկլինիկա» ՓԲԸ-ում 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ծրագրի իրականացման  արդյունքում ունենալու ենք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կահավորված 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պոլիկլինիկայի շենք՝ հագեցած անհրաժեշտ գույքով և այլ պարագաներով, 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ինչը կնպաստի առողջապահական ծառայությունների մատուցման որակի բարձրացմանը</w:t>
            </w:r>
            <w:r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: Պոլիկլինիկան  հնարավորություն կունենա քաղաքացիներին մատուցել ծառայություններ ավելի քաղաքակիրթ պայմաններում:</w:t>
            </w:r>
          </w:p>
        </w:tc>
      </w:tr>
      <w:tr w:rsidR="00017A94" w:rsidRPr="00FB455C" w14:paraId="0AFFDD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3982AB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6AA11" w14:textId="77777777" w:rsidR="006C23DB" w:rsidRPr="003F2A73" w:rsidRDefault="005C62E0" w:rsidP="005C62E0">
            <w:pPr>
              <w:ind w:left="141" w:hanging="141"/>
              <w:contextualSpacing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C62E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Շենքի</w:t>
            </w:r>
            <w:r w:rsidR="006C23DB" w:rsidRPr="0041701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անհրաժեշտ </w:t>
            </w:r>
            <w:r w:rsidR="006C23D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գույք</w:t>
            </w:r>
            <w:r w:rsidR="006C23DB" w:rsidRPr="007D72C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 ցանկի կազմում, գնահարցման իրականացում առնվազն երեք կազմակերպությունից,  գնումների գործընթացի կազմակերպում, գույքի ձեռք բերում և կահավորում: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Շենքի մակերեսը 830 մ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vertAlign w:val="superscript"/>
                <w:lang w:val="hy-AM"/>
              </w:rPr>
              <w:t xml:space="preserve">2 </w:t>
            </w:r>
            <w:r w:rsidR="006C23DB" w:rsidRPr="003F2A73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է:</w:t>
            </w:r>
          </w:p>
          <w:p w14:paraId="2FC7471D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B455C" w14:paraId="6ADB5880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E5546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2FB9C" w14:textId="77777777" w:rsidR="00114306" w:rsidRPr="00017A94" w:rsidRDefault="006C23DB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Ծրագրի իրականացման արդյունքում համայնքային սեփականություն հանդիսացող  միջոցների՝  </w:t>
            </w:r>
            <w:r w:rsidRPr="006C23DB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գույքի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, արժեքը կավելանա ծրագրի արժեքի չափով</w:t>
            </w:r>
            <w:r w:rsidRPr="00A4536F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։</w:t>
            </w:r>
          </w:p>
        </w:tc>
      </w:tr>
      <w:tr w:rsidR="00017A94" w:rsidRPr="00FB455C" w14:paraId="05356515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DF159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ազդեցությունը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D36A0" w14:textId="77777777" w:rsidR="00114306" w:rsidRPr="00CE65FD" w:rsidRDefault="00CE65FD" w:rsidP="00CE65FD">
            <w:pPr>
              <w:spacing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C7B16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Ծրագրի  ուղղակի շահառուներ են հանդիսահում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«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Անդրանիկ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lastRenderedPageBreak/>
              <w:t>Պետրոսյանի անվան Բյուրեղավանի քաղաքային պոլիկլինիկա</w:t>
            </w:r>
            <w:r w:rsidRPr="004E292E"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5E07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ՓԲԸ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այցելած 23717 </w:t>
            </w:r>
            <w:r w:rsidRPr="000C7B16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քաղաքացիները, ինչպես նաև 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պալիկլինիկայի անձնակազմը, ովքեր կաշխատեն ավելի հարմարավետ պայմաններում, ինչը կնպաստի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աշ</w:t>
            </w:r>
            <w:r w:rsidRPr="00CE65F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խատանքի որակի բարձրացմանը:</w:t>
            </w:r>
          </w:p>
        </w:tc>
      </w:tr>
      <w:tr w:rsidR="00017A94" w:rsidRPr="00FB455C" w14:paraId="7C908A9F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C7378A5" w14:textId="77777777" w:rsidR="00114306" w:rsidRPr="007D72C8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7D72C8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83D9E" w14:textId="77777777" w:rsidR="00114306" w:rsidRPr="007D72C8" w:rsidRDefault="0010683A" w:rsidP="0010683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Շինարարական աշխատանքների ընթացքում նախատեսվում է ստեղծել ժամանակավոր</w:t>
            </w:r>
            <w:r w:rsidRPr="007D72C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1427E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8 </w:t>
            </w: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աշխատատեղ /</w:t>
            </w:r>
            <w:r w:rsidRPr="007D72C8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կահույքագործներ</w:t>
            </w:r>
            <w:r w:rsidRPr="00A4536F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/։</w:t>
            </w:r>
          </w:p>
        </w:tc>
      </w:tr>
      <w:tr w:rsidR="007D72C8" w:rsidRPr="00017A94" w14:paraId="38B358E3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22E6C1" w14:textId="77777777" w:rsidR="007D72C8" w:rsidRPr="00B06055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0605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B50A7" w14:textId="77777777" w:rsidR="007D72C8" w:rsidRPr="00212ECA" w:rsidRDefault="007D72C8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7D72C8" w:rsidRPr="00212ECA" w14:paraId="593AC7E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520F0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166843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AAB685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28E089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7D72C8" w:rsidRPr="00212ECA" w14:paraId="1485B6A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3C47B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57B2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3334A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8CE0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7D72C8" w:rsidRPr="00212ECA" w14:paraId="6004169C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BC9D66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EF3A8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448A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83BD5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7D72C8" w:rsidRPr="00212ECA" w14:paraId="43DEA20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4549D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8EBAC4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9FBFBA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8B2A3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7D72C8" w:rsidRPr="00212ECA" w14:paraId="5BF81ADD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FA7C32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B76F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8F8B5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E0751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7D72C8" w:rsidRPr="00212ECA" w14:paraId="4CA89EF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2B7CA1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91F5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4AAFE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F0B05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7D72C8" w:rsidRPr="00212ECA" w14:paraId="62C94F9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E74284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FCB8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F9A0A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A53AB0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7D72C8" w:rsidRPr="00212ECA" w14:paraId="19FE949E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FF7C5E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30F8B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8828D3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9324F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7D72C8" w:rsidRPr="00212ECA" w14:paraId="1350859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98264C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021497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DCBCAC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EE7D5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7D72C8" w:rsidRPr="00A00FDB" w14:paraId="133D831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218F9B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EE50F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6295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C0376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7D72C8" w:rsidRPr="00A00FDB" w14:paraId="681FE54F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AA5D4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1890C2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7614AF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042584" w14:textId="77777777" w:rsidR="007D72C8" w:rsidRPr="00A00FDB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7D72C8" w:rsidRPr="00A00FDB" w14:paraId="775BCAB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ACF5EC" w14:textId="77777777" w:rsidR="007D72C8" w:rsidRPr="005F032C" w:rsidRDefault="007D72C8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319A1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B067D" w14:textId="77777777" w:rsidR="007D72C8" w:rsidRPr="005F032C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94AA73" w14:textId="77777777" w:rsidR="007D72C8" w:rsidRPr="00A00FDB" w:rsidRDefault="007D72C8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177D3051" w14:textId="77777777" w:rsidR="007D72C8" w:rsidRPr="00A00FDB" w:rsidRDefault="007D72C8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7D72C8" w:rsidRPr="00017A94" w14:paraId="4F675FF4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65BE8D" w14:textId="77777777" w:rsidR="007D72C8" w:rsidRPr="00017A94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C0902" w14:textId="77777777" w:rsidR="007D72C8" w:rsidRPr="00093BAD" w:rsidRDefault="007D72C8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7D72C8" w:rsidRPr="00093BAD" w14:paraId="3B4701DF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0246C6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620AD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7D72C8" w:rsidRPr="00D54090" w14:paraId="499FA234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1F9617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CDAE2D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7D72C8" w:rsidRPr="00D54090" w14:paraId="40F5DB84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1E8507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E212BF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7D72C8" w:rsidRPr="00D54090" w14:paraId="5A509044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31E4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DDAD5D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7D72C8" w:rsidRPr="00D54090" w14:paraId="19A955EC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BB657B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31054A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7AA4A70B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7D72C8" w:rsidRPr="00D54090" w14:paraId="1B493A28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1FB34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1EC3C5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7D72C8" w:rsidRPr="00D54090" w14:paraId="6DBC35C4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48BEFC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D3BB0F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7D72C8" w:rsidRPr="00D54090" w14:paraId="5CD313C6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67A234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6846C" w14:textId="77777777" w:rsidR="007D72C8" w:rsidRPr="00093BAD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7D72C8" w:rsidRPr="00D54090" w14:paraId="3A8BC631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AA8C8A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E5C68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7D72C8" w:rsidRPr="00D54090" w14:paraId="074823B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3F196C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BF12FC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7D72C8" w:rsidRPr="00D54090" w14:paraId="5258FE99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8EF8F9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24BF7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7D72C8" w:rsidRPr="00D54090" w14:paraId="4D55895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2C1271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CC513E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7D72C8" w:rsidRPr="00D54090" w14:paraId="7D2B34B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82DC4B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4A1597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7D72C8" w:rsidRPr="00D54090" w14:paraId="6EEE79E0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926223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BDD1C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7D72C8" w:rsidRPr="00D54090" w14:paraId="2DABAA2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66635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4BE561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7D72C8" w:rsidRPr="00D54090" w14:paraId="0FA32BC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C8ECA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E9A52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7D72C8" w:rsidRPr="00D54090" w14:paraId="3D322BC4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D46CE2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61D4EB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7D72C8" w:rsidRPr="00D54090" w14:paraId="4B671F1F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C5DA5D" w14:textId="77777777" w:rsidR="007D72C8" w:rsidRPr="001154FF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570BA8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7D72C8" w:rsidRPr="00D54090" w14:paraId="6E092549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21C21A" w14:textId="77777777" w:rsidR="007D72C8" w:rsidRPr="00371A8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0311F" w14:textId="77777777" w:rsidR="007D72C8" w:rsidRPr="001154FF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  <w:tr w:rsidR="007D72C8" w:rsidRPr="00D54090" w14:paraId="06FBA653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E8561B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3C4A50" w14:textId="77777777" w:rsidR="007D72C8" w:rsidRPr="00D54090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  <w:tr w:rsidR="007D72C8" w:rsidRPr="00D54090" w14:paraId="2A039DE7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2867A9" w14:textId="77777777" w:rsidR="007D72C8" w:rsidRPr="00093BAD" w:rsidRDefault="007D72C8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1DB05C" w14:textId="77777777" w:rsidR="007D72C8" w:rsidRPr="00D54090" w:rsidRDefault="007D72C8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</w:tbl>
          <w:p w14:paraId="67CD70A5" w14:textId="77777777" w:rsidR="007D72C8" w:rsidRPr="00093BAD" w:rsidRDefault="007D72C8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7D72C8" w:rsidRPr="007D72C8" w14:paraId="315D60DB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D8F0B3" w14:textId="77777777" w:rsidR="007D72C8" w:rsidRPr="00017A94" w:rsidRDefault="007D72C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6F3CB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  <w:p w14:paraId="26139AC0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B06055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B06055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B06055">
              <w:rPr>
                <w:rFonts w:ascii="GHEA Grapalat" w:hAnsi="GHEA Grapalat"/>
                <w:b/>
                <w:i/>
              </w:rPr>
              <w:t>:</w:t>
            </w:r>
          </w:p>
          <w:p w14:paraId="59246FB8" w14:textId="77777777" w:rsidR="007D72C8" w:rsidRPr="00B06055" w:rsidRDefault="007D72C8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65DED9FB" w14:textId="77777777" w:rsidR="007D72C8" w:rsidRPr="00B06055" w:rsidRDefault="007D72C8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1D5D20" w14:paraId="7FA8178A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596FE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1026A93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3635801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3D7FAA2D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65B0668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3B5AFFC5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2D130C8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4ED42FF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ինչպես նաև առանձին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14:paraId="3D420FC5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3D302" w14:textId="77777777" w:rsidR="00EC1382" w:rsidRPr="00146B73" w:rsidRDefault="00E200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lastRenderedPageBreak/>
              <w:t>11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52A2B06B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656D7A8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0C9C194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B81A88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82C368A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733515A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68BEF52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51690636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5203543" w14:textId="77777777" w:rsidR="00EC1382" w:rsidRPr="00017A94" w:rsidRDefault="00EC1382" w:rsidP="00E200F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F20984" w14:paraId="262AE0A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9BFEE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F6BE3" w14:textId="77777777" w:rsidR="00114306" w:rsidRPr="00F20984" w:rsidRDefault="00F2098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7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150 000</w:t>
            </w:r>
            <w:r w:rsidR="00114306" w:rsidRPr="00F2098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35</w:t>
            </w:r>
            <w:r w:rsidR="00114306" w:rsidRPr="00F20984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F2098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F20984" w14:paraId="2B2C27B9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F9EE0A" w14:textId="77777777" w:rsidR="00114306" w:rsidRPr="00F2098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098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DE161" w14:textId="77777777" w:rsidR="00146B73" w:rsidRPr="00F20984" w:rsidRDefault="00146B73" w:rsidP="00F209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FB455C" w14:paraId="3424AADE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FCA3D2" w14:textId="77777777" w:rsidR="00114306" w:rsidRPr="00F2098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098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5914C" w14:textId="77777777" w:rsidR="00F20984" w:rsidRPr="0061427E" w:rsidRDefault="00F20984" w:rsidP="00F20984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մարտ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4643DA90" w14:textId="77777777" w:rsidR="00114306" w:rsidRPr="00F20984" w:rsidRDefault="00F20984" w:rsidP="00F209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</w:t>
            </w:r>
            <w:r w:rsidRPr="00F2098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գնումների  մասին օրենքի համապատասխան:</w:t>
            </w:r>
          </w:p>
        </w:tc>
      </w:tr>
      <w:tr w:rsidR="00017A94" w:rsidRPr="00017A94" w14:paraId="62E30D4D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BBD75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13CDD" w14:textId="77777777" w:rsidR="00F20984" w:rsidRPr="00A4536F" w:rsidRDefault="00F20984" w:rsidP="00F20984">
            <w:pPr>
              <w:spacing w:before="60" w:line="264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 xml:space="preserve">Կից ներկայացվում է 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գույքի</w:t>
            </w:r>
            <w:r w:rsidRPr="00F20984"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  <w:lang w:val="en-US"/>
              </w:rPr>
              <w:t>ցանկ</w:t>
            </w:r>
            <w:r>
              <w:rPr>
                <w:rFonts w:ascii="GHEA Grapalat" w:eastAsia="Times New Roman" w:hAnsi="GHEA Grapalat"/>
                <w:b/>
                <w:i/>
                <w:sz w:val="20"/>
                <w:szCs w:val="20"/>
              </w:rPr>
              <w:t>ը:</w:t>
            </w:r>
          </w:p>
          <w:p w14:paraId="23C8A15C" w14:textId="77777777" w:rsidR="00114306" w:rsidRPr="00146B73" w:rsidRDefault="00114306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14:paraId="2E9EF19C" w14:textId="77777777" w:rsidTr="001D5D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B823CBB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0B225" w14:textId="77777777" w:rsidR="00114306" w:rsidRPr="00017A94" w:rsidRDefault="00F2098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2F48D0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22A7C20B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8CBE7B5" w14:textId="77777777" w:rsidR="00F20984" w:rsidRPr="00A4536F" w:rsidRDefault="00F20984" w:rsidP="00F20984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6184B7B6" w14:textId="77777777" w:rsidR="00F20984" w:rsidRPr="00A4536F" w:rsidRDefault="00F20984" w:rsidP="00F20984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3B889A5B" w14:textId="77777777" w:rsidR="00F20984" w:rsidRPr="00A4536F" w:rsidRDefault="00F20984" w:rsidP="00F20984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02967BB7" w14:textId="77777777" w:rsidR="00F20984" w:rsidRPr="00A4536F" w:rsidRDefault="00F20984" w:rsidP="00F20984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6214C91C" w14:textId="77777777" w:rsidR="00F20984" w:rsidRPr="00A4536F" w:rsidRDefault="00F20984" w:rsidP="00F20984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527428C4" w14:textId="77777777" w:rsidR="00F20984" w:rsidRPr="00A4536F" w:rsidRDefault="00F20984" w:rsidP="00F20984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4D4CBFC5" w14:textId="77777777" w:rsidR="00F20984" w:rsidRPr="00A4536F" w:rsidRDefault="00F20984" w:rsidP="00F20984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1465B6DF" w14:textId="77777777" w:rsidR="00F20984" w:rsidRPr="00A4536F" w:rsidRDefault="00F20984" w:rsidP="00F20984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1D25355F" w14:textId="77777777" w:rsidR="00114306" w:rsidRPr="00114306" w:rsidRDefault="00F20984" w:rsidP="00F2098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</w: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10683A"/>
    <w:rsid w:val="00114306"/>
    <w:rsid w:val="00146B73"/>
    <w:rsid w:val="001D5D20"/>
    <w:rsid w:val="002F48D0"/>
    <w:rsid w:val="00401ADB"/>
    <w:rsid w:val="00420F5E"/>
    <w:rsid w:val="00424FDB"/>
    <w:rsid w:val="00464D22"/>
    <w:rsid w:val="004E48D1"/>
    <w:rsid w:val="005C0E29"/>
    <w:rsid w:val="005C62E0"/>
    <w:rsid w:val="006115DD"/>
    <w:rsid w:val="00656F78"/>
    <w:rsid w:val="006C23DB"/>
    <w:rsid w:val="007C2CD3"/>
    <w:rsid w:val="007D72C8"/>
    <w:rsid w:val="00830264"/>
    <w:rsid w:val="00860C13"/>
    <w:rsid w:val="00994B66"/>
    <w:rsid w:val="00A54A15"/>
    <w:rsid w:val="00AB7D2A"/>
    <w:rsid w:val="00B06055"/>
    <w:rsid w:val="00B6525C"/>
    <w:rsid w:val="00CE65FD"/>
    <w:rsid w:val="00CF3DA9"/>
    <w:rsid w:val="00D9708C"/>
    <w:rsid w:val="00DA25CF"/>
    <w:rsid w:val="00E200FD"/>
    <w:rsid w:val="00EA100C"/>
    <w:rsid w:val="00EC1382"/>
    <w:rsid w:val="00F20984"/>
    <w:rsid w:val="00FA2D77"/>
    <w:rsid w:val="00FB455C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0867"/>
  <w15:docId w15:val="{1D3B0BDA-9E97-43F5-A526-8C11203D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F20984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FA2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17</cp:revision>
  <cp:lastPrinted>2022-04-14T08:12:00Z</cp:lastPrinted>
  <dcterms:created xsi:type="dcterms:W3CDTF">2022-01-18T05:36:00Z</dcterms:created>
  <dcterms:modified xsi:type="dcterms:W3CDTF">2022-04-14T08:12:00Z</dcterms:modified>
</cp:coreProperties>
</file>