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7" w:rsidRDefault="00CC6751" w:rsidP="00C27AA1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C27AA1">
        <w:rPr>
          <w:rFonts w:ascii="GHEA Grapalat" w:hAnsi="GHEA Grapalat"/>
          <w:b/>
          <w:sz w:val="24"/>
          <w:szCs w:val="24"/>
          <w:lang w:val="en-US"/>
        </w:rPr>
        <w:t xml:space="preserve">   </w:t>
      </w:r>
    </w:p>
    <w:p w:rsidR="007B28EC" w:rsidRPr="0080620C" w:rsidRDefault="00290890" w:rsidP="00954297">
      <w:pPr>
        <w:jc w:val="center"/>
        <w:rPr>
          <w:rFonts w:ascii="GHEA Mariam" w:hAnsi="GHEA Mariam"/>
          <w:b/>
          <w:lang w:val="en-US"/>
        </w:rPr>
      </w:pPr>
      <w:r w:rsidRPr="00723A37">
        <w:rPr>
          <w:rFonts w:ascii="GHEA Mariam" w:hAnsi="GHEA Mariam"/>
          <w:b/>
        </w:rPr>
        <w:t>ՀԻՄՆԱՎՈՐՈՒՄ</w:t>
      </w:r>
    </w:p>
    <w:p w:rsidR="00F5757A" w:rsidRDefault="0080620C" w:rsidP="0095429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F5757A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F5757A" w:rsidRPr="007F1C93">
        <w:rPr>
          <w:rFonts w:ascii="GHEA Mariam" w:hAnsi="GHEA Mariam"/>
          <w:b/>
          <w:lang w:val="hy-AM"/>
        </w:rPr>
        <w:t xml:space="preserve">ԲՅՈՒՐԵՂԱՎԱՆ </w:t>
      </w:r>
      <w:r w:rsidR="00F5757A">
        <w:rPr>
          <w:rFonts w:ascii="GHEA Mariam" w:hAnsi="GHEA Mariam"/>
          <w:b/>
          <w:lang w:val="hy-AM"/>
        </w:rPr>
        <w:t>ՀԱՄԱՅՆՔՈՒՄ ՏԵՂԱԿԱՆ ՏՈՒՐՔԵՐԻ</w:t>
      </w:r>
      <w:r w:rsidR="00F5757A" w:rsidRPr="0080620C">
        <w:rPr>
          <w:rFonts w:ascii="GHEA Mariam" w:hAnsi="GHEA Mariam"/>
          <w:b/>
          <w:lang w:val="en-US"/>
        </w:rPr>
        <w:t xml:space="preserve"> 2019 </w:t>
      </w:r>
      <w:r w:rsidR="00F5757A">
        <w:rPr>
          <w:rFonts w:ascii="GHEA Mariam" w:hAnsi="GHEA Mariam"/>
          <w:b/>
          <w:lang w:val="en-US"/>
        </w:rPr>
        <w:t>ԹՎԱԿԱՆԻ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ՏԵՍԱԿՆԵՐՆ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ԴՐՈՒՅՔԱՉԱՓԵՐԸ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D45FD3">
        <w:rPr>
          <w:rFonts w:ascii="GHEA Mariam" w:hAnsi="GHEA Mariam"/>
          <w:b/>
          <w:lang w:val="en-US"/>
        </w:rPr>
        <w:t>ՍԱՀՄԱՆԵԼՈՒ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ՄԱՍԻՆ</w:t>
      </w:r>
      <w:r w:rsidRPr="00CD7BEC">
        <w:rPr>
          <w:rFonts w:ascii="GHEA Mariam" w:hAnsi="GHEA Mariam" w:cs="Sylfaen"/>
          <w:lang w:val="hy-AM"/>
        </w:rPr>
        <w:t>»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F5757A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CD7BEC" w:rsidRDefault="00CD7BEC" w:rsidP="00954297">
      <w:pPr>
        <w:spacing w:line="360" w:lineRule="auto"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CD7BEC" w:rsidRDefault="00CD7BEC" w:rsidP="00CD7BEC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86-րդ</w:t>
      </w:r>
      <w:r w:rsidRPr="00CD7BEC">
        <w:rPr>
          <w:rFonts w:ascii="Calibri" w:hAnsi="Calibri" w:cs="Calibri"/>
          <w:lang w:val="hy-AM"/>
        </w:rPr>
        <w:t> </w:t>
      </w:r>
      <w:r w:rsidRPr="00CD7BEC">
        <w:rPr>
          <w:rFonts w:ascii="GHEA Mariam" w:hAnsi="GHEA Mariam" w:cs="Sylfaen"/>
          <w:lang w:val="hy-AM"/>
        </w:rPr>
        <w:t xml:space="preserve"> հոդվածի 1-ին մասի 2-րդ կետի  </w:t>
      </w:r>
      <w:r>
        <w:rPr>
          <w:rFonts w:ascii="GHEA Mariam" w:hAnsi="GHEA Mariam" w:cs="Sylfaen"/>
          <w:lang w:val="hy-AM"/>
        </w:rPr>
        <w:br/>
      </w:r>
      <w:r w:rsidR="0080620C"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բ</w:t>
      </w:r>
      <w:r w:rsidR="0080620C" w:rsidRPr="00CD7BEC">
        <w:rPr>
          <w:rFonts w:ascii="GHEA Mariam" w:hAnsi="GHEA Mariam" w:cs="Sylfaen"/>
          <w:lang w:val="hy-AM"/>
        </w:rPr>
        <w:t>»</w:t>
      </w:r>
      <w:r w:rsidR="0080620C" w:rsidRPr="0080620C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ենթակետին համապատասխան` համայնքի բյուջեի ձևավորման աղբյուր են հանդիսանում նաև տեղական տուրքերը: Նույն օրենքի 18-րդ հոդվածի 1-ին մասի 18-րդ կետին և «Տեղական տուրքերի և վճարների մասին» օրենքի 8-րդ, 9-րդ, 11-րդ  և 12-րդ  հոդվածներին համապատասխան` տեղական տուրքերը համայնքի ղեկավարի ներկայացմամբ սահմանում է համայնքի ավագանին` համայնքի տարեկան բյուջեն հաստատելուց առաջ: Հիմք ընդունելով վերը շարադրվածը, ինչպես նաև</w:t>
      </w:r>
      <w:r w:rsidR="00830710">
        <w:rPr>
          <w:rFonts w:ascii="GHEA Mariam" w:hAnsi="GHEA Mariam" w:cs="Sylfaen"/>
          <w:lang w:val="hy-AM"/>
        </w:rPr>
        <w:t xml:space="preserve">, </w:t>
      </w:r>
      <w:r w:rsidRPr="00CD7BEC">
        <w:rPr>
          <w:rFonts w:ascii="GHEA Mariam" w:hAnsi="GHEA Mariam" w:cs="Sylfaen"/>
          <w:lang w:val="hy-AM"/>
        </w:rPr>
        <w:t xml:space="preserve">կիրառելով «Տեղական տուրքերի և վճարների մասին» ՀՀ օրենքի 11-րդ հոդվածի </w:t>
      </w:r>
      <w:r w:rsidR="00830710" w:rsidRPr="00830710">
        <w:rPr>
          <w:rFonts w:ascii="GHEA Mariam" w:hAnsi="GHEA Mariam" w:cs="Sylfaen"/>
          <w:lang w:val="hy-AM"/>
        </w:rPr>
        <w:t>4</w:t>
      </w:r>
      <w:r w:rsidRPr="00CD7BEC">
        <w:rPr>
          <w:rFonts w:ascii="GHEA Mariam" w:hAnsi="GHEA Mariam" w:cs="Sylfaen"/>
          <w:lang w:val="hy-AM"/>
        </w:rPr>
        <w:t xml:space="preserve">-րդ մասով </w:t>
      </w:r>
      <w:r>
        <w:rPr>
          <w:rFonts w:ascii="GHEA Mariam" w:hAnsi="GHEA Mariam" w:cs="Sylfaen"/>
          <w:lang w:val="hy-AM"/>
        </w:rPr>
        <w:t>ա</w:t>
      </w:r>
      <w:r w:rsidRPr="00CD7BEC">
        <w:rPr>
          <w:rFonts w:ascii="GHEA Mariam" w:hAnsi="GHEA Mariam" w:cs="Sylfaen"/>
          <w:lang w:val="hy-AM"/>
        </w:rPr>
        <w:t>մրագրված</w:t>
      </w:r>
      <w:r w:rsidR="00830710">
        <w:rPr>
          <w:rFonts w:ascii="GHEA Mariam" w:hAnsi="GHEA Mariam" w:cs="Sylfaen"/>
          <w:lang w:val="hy-AM"/>
        </w:rPr>
        <w:t>` ը</w:t>
      </w:r>
      <w:r w:rsidR="00830710" w:rsidRPr="00830710">
        <w:rPr>
          <w:rFonts w:ascii="GHEA Mariam" w:hAnsi="GHEA Mariam" w:cs="Sylfaen"/>
          <w:lang w:val="hy-AM"/>
        </w:rPr>
        <w:t>ստ համայնքների տեսակների (սահմանամերձ, լեռնային, բարձրլեռնային, գյուղական կամ քաղաքային բնակավայրեր ներառող)՝ օրենքով կարող են սահմանվել տեղական տուրքերի դրույքաչափերի տարբեր գործակիցներ</w:t>
      </w:r>
      <w:r w:rsidR="00830710">
        <w:rPr>
          <w:rFonts w:ascii="GHEA Mariam" w:hAnsi="GHEA Mariam" w:cs="Sylfaen"/>
          <w:lang w:val="hy-AM"/>
        </w:rPr>
        <w:t xml:space="preserve"> սկզբունքը,</w:t>
      </w:r>
      <w:r w:rsidRPr="00CD7BEC">
        <w:rPr>
          <w:rFonts w:ascii="GHEA Mariam" w:hAnsi="GHEA Mariam" w:cs="Sylfaen"/>
          <w:lang w:val="hy-AM"/>
        </w:rPr>
        <w:t xml:space="preserve"> որոշման նախագծով սահմանվել են Բյուրեղավան  համայնքում տեղական տուրքերի 2019 թվականի դրույքաչափերը: </w:t>
      </w:r>
    </w:p>
    <w:p w:rsidR="00327007" w:rsidRPr="00327007" w:rsidRDefault="0032700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«Տեղական տուրքերի և վճարների մասին» ՀՀ օրենքի 12-րդ հոդվածի 2-րդ մասի համաձայն՝</w:t>
      </w:r>
    </w:p>
    <w:p w:rsidR="00327007" w:rsidRPr="00CD7BEC" w:rsidRDefault="00C0751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07517">
        <w:rPr>
          <w:rFonts w:ascii="GHEA Mariam" w:hAnsi="GHEA Mariam" w:cs="Sylfaen"/>
          <w:lang w:val="hy-AM"/>
        </w:rPr>
        <w:t>2.</w:t>
      </w:r>
      <w:r w:rsidR="00327007" w:rsidRPr="00327007">
        <w:rPr>
          <w:rFonts w:ascii="GHEA Mariam" w:hAnsi="GHEA Mariam" w:cs="Sylfaen"/>
          <w:lang w:val="hy-AM"/>
        </w:rPr>
        <w:t>Սույն հոդվածով սահմանված դրույքաչափերը գյուղական բնակավայրերում համայնքի ավագանու որոշմամբ կարող են հաշվարկվել 0.3, 0.5 կամ 0.75 գործակիցների կիրառմամբ, քաղաքային բնակավայրերում՝ 0.5 կամ 0.75 գործակիցների կիրառմամբ</w:t>
      </w:r>
      <w:r w:rsidR="00F46755" w:rsidRPr="00F46755">
        <w:rPr>
          <w:rFonts w:ascii="GHEA Mariam" w:hAnsi="GHEA Mariam" w:cs="Sylfaen"/>
          <w:lang w:val="hy-AM"/>
        </w:rPr>
        <w:t xml:space="preserve">՝ </w:t>
      </w:r>
      <w:r w:rsidR="00327007" w:rsidRPr="00327007">
        <w:rPr>
          <w:rFonts w:ascii="GHEA Mariam" w:hAnsi="GHEA Mariam" w:cs="Sylfaen"/>
          <w:lang w:val="hy-AM"/>
        </w:rPr>
        <w:t xml:space="preserve">բացառությամբ սույն հոդվածի 4-րդ մասով սահմանված դեպքերի: </w:t>
      </w:r>
    </w:p>
    <w:p w:rsidR="00CD7BEC" w:rsidRPr="005E6880" w:rsidRDefault="00327007" w:rsidP="00954297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Նշված հոդվածով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 2019 թվականի տեսակներն ու դրույքաչափերը սահմանելու 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D45FD3">
        <w:rPr>
          <w:rFonts w:ascii="GHEA Mariam" w:hAnsi="GHEA Mariam" w:cs="Sylfaen"/>
          <w:lang w:val="hy-AM"/>
        </w:rPr>
        <w:t xml:space="preserve"> Բյուրեղավան համայնքի ավագանու որոշման նախագծի հավելվածի 5-րդ</w:t>
      </w:r>
      <w:r w:rsidR="00927410">
        <w:rPr>
          <w:rFonts w:ascii="GHEA Mariam" w:hAnsi="GHEA Mariam" w:cs="Sylfaen"/>
          <w:lang w:val="hy-AM"/>
        </w:rPr>
        <w:t xml:space="preserve"> </w:t>
      </w:r>
      <w:r w:rsidR="00927410" w:rsidRPr="00927410"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Sylfaen"/>
          <w:lang w:val="hy-AM"/>
        </w:rPr>
        <w:t>հ</w:t>
      </w:r>
      <w:r w:rsidRPr="00327007">
        <w:rPr>
          <w:rFonts w:ascii="GHEA Mariam" w:hAnsi="GHEA Mariam" w:cs="Sylfaen"/>
          <w:lang w:val="hy-AM"/>
        </w:rPr>
        <w:t xml:space="preserve"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օրացույցային տարվա </w:t>
      </w:r>
      <w:r>
        <w:rPr>
          <w:rFonts w:ascii="GHEA Mariam" w:hAnsi="GHEA Mariam" w:cs="Sylfaen"/>
          <w:lang w:val="hy-AM"/>
        </w:rPr>
        <w:t>համար</w:t>
      </w:r>
      <w:r w:rsidR="00927410">
        <w:rPr>
          <w:rFonts w:ascii="GHEA Mariam" w:hAnsi="GHEA Mariam" w:cs="Sylfaen"/>
          <w:lang w:val="hy-AM"/>
        </w:rPr>
        <w:t>),</w:t>
      </w:r>
      <w:r w:rsidRPr="00D45FD3">
        <w:rPr>
          <w:rFonts w:ascii="GHEA Mariam" w:hAnsi="GHEA Mariam" w:cs="Sylfaen"/>
          <w:lang w:val="hy-AM"/>
        </w:rPr>
        <w:t xml:space="preserve"> 7-րդ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Sylfaen"/>
          <w:lang w:val="hy-AM"/>
        </w:rPr>
        <w:t>հ</w:t>
      </w:r>
      <w:r w:rsidRPr="00327007">
        <w:rPr>
          <w:rFonts w:ascii="GHEA Mariam" w:hAnsi="GHEA Mariam" w:cs="Sylfaen"/>
          <w:lang w:val="hy-AM"/>
        </w:rPr>
        <w:t xml:space="preserve">ամայնքի վարչական տարածքում  ոգելից և ալկոհոլային խմիչքների և (կամ) ծխախոտի արտադրանքի վաճառքի թույլտվության </w:t>
      </w:r>
      <w:r>
        <w:rPr>
          <w:rFonts w:ascii="GHEA Mariam" w:hAnsi="GHEA Mariam" w:cs="Sylfaen"/>
          <w:lang w:val="hy-AM"/>
        </w:rPr>
        <w:t>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8-րդ</w:t>
      </w:r>
      <w:r w:rsidR="00927410">
        <w:rPr>
          <w:rFonts w:ascii="GHEA Mariam" w:hAnsi="GHEA Mariam" w:cs="Sylfaen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ի</w:t>
      </w:r>
      <w:r w:rsidRPr="00327007">
        <w:rPr>
          <w:rFonts w:ascii="GHEA Mariam" w:hAnsi="GHEA Mariam" w:cs="Sylfaen"/>
          <w:lang w:val="hy-AM"/>
        </w:rPr>
        <w:t>րավաբանական անձանց և անհատ ձեռնարկատերերին համայքի վարչական տարածքում</w:t>
      </w:r>
      <w:r w:rsidR="0080620C">
        <w:rPr>
          <w:rFonts w:ascii="GHEA Mariam" w:hAnsi="GHEA Mariam" w:cs="Sylfaen"/>
          <w:lang w:val="hy-AM"/>
        </w:rPr>
        <w:t xml:space="preserve">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327007">
        <w:rPr>
          <w:rFonts w:ascii="GHEA Mariam" w:hAnsi="GHEA Mariam" w:cs="Sylfaen"/>
          <w:lang w:val="hy-AM"/>
        </w:rPr>
        <w:t>Առևտրի և ծառայություների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327007">
        <w:rPr>
          <w:rFonts w:ascii="GHEA Mariam" w:hAnsi="GHEA Mariam" w:cs="Sylfaen"/>
          <w:lang w:val="hy-AM"/>
        </w:rPr>
        <w:t xml:space="preserve"> Հայաստանի Հանրապետության </w:t>
      </w:r>
      <w:r w:rsidR="0080620C" w:rsidRPr="0080620C">
        <w:rPr>
          <w:rFonts w:ascii="GHEA Mariam" w:hAnsi="GHEA Mariam" w:cs="Sylfaen"/>
          <w:lang w:val="hy-AM"/>
        </w:rPr>
        <w:br/>
      </w:r>
      <w:r w:rsidR="0080620C" w:rsidRPr="0080620C">
        <w:rPr>
          <w:rFonts w:ascii="GHEA Mariam" w:hAnsi="GHEA Mariam" w:cs="Sylfaen"/>
          <w:lang w:val="hy-AM"/>
        </w:rPr>
        <w:lastRenderedPageBreak/>
        <w:br/>
      </w:r>
      <w:r w:rsidRPr="00327007">
        <w:rPr>
          <w:rFonts w:ascii="GHEA Mariam" w:hAnsi="GHEA Mariam" w:cs="Sylfaen"/>
          <w:lang w:val="hy-AM"/>
        </w:rPr>
        <w:t>օրենքով սահմանված՝ բացօթյա  առևտրի  կազմակերպման թույլտվության  համար՝ յուրաքանչյուր օրվա համար՝ մեկ քառակուսի մետրի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13-րդ</w:t>
      </w:r>
      <w:r w:rsidR="00927410">
        <w:rPr>
          <w:rFonts w:ascii="GHEA Mariam" w:hAnsi="GHEA Mariam" w:cs="Sylfaen"/>
          <w:lang w:val="hy-AM"/>
        </w:rPr>
        <w:t xml:space="preserve"> (</w:t>
      </w:r>
      <w:r w:rsidRPr="00327007">
        <w:rPr>
          <w:rFonts w:ascii="GHEA Mariam" w:hAnsi="GHEA Mariam" w:cs="Sylfaen"/>
          <w:lang w:val="hy-AM"/>
        </w:rPr>
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14-</w:t>
      </w:r>
      <w:r>
        <w:rPr>
          <w:rFonts w:ascii="GHEA Mariam" w:hAnsi="GHEA Mariam" w:cs="Sylfaen"/>
          <w:lang w:val="hy-AM"/>
        </w:rPr>
        <w:t>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>,</w:t>
      </w:r>
      <w:r w:rsidRPr="00D45FD3">
        <w:rPr>
          <w:rFonts w:ascii="GHEA Mariam" w:hAnsi="GHEA Mariam" w:cs="Sylfaen"/>
          <w:lang w:val="hy-AM"/>
        </w:rPr>
        <w:t xml:space="preserve"> և 15-րդ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</w:t>
      </w:r>
      <w:r w:rsid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 xml:space="preserve"> </w:t>
      </w:r>
      <w:r w:rsidRPr="00D45FD3">
        <w:rPr>
          <w:rFonts w:ascii="GHEA Mariam" w:hAnsi="GHEA Mariam" w:cs="Sylfaen"/>
          <w:lang w:val="hy-AM"/>
        </w:rPr>
        <w:t xml:space="preserve"> կետերով սահմանված դրույքաչափերի համար Բյուրեղավան քաղաքային </w:t>
      </w:r>
      <w:r w:rsidR="00830710">
        <w:rPr>
          <w:rFonts w:ascii="GHEA Mariam" w:hAnsi="GHEA Mariam" w:cs="Sylfaen"/>
          <w:lang w:val="hy-AM"/>
        </w:rPr>
        <w:t>բնակավայրում</w:t>
      </w:r>
      <w:r w:rsidRPr="00D45FD3">
        <w:rPr>
          <w:rFonts w:ascii="GHEA Mariam" w:hAnsi="GHEA Mariam" w:cs="Sylfaen"/>
          <w:lang w:val="hy-AM"/>
        </w:rPr>
        <w:t xml:space="preserve"> կիրառվել է 0.5 գործակից,  </w:t>
      </w:r>
      <w:r w:rsidR="00830710" w:rsidRPr="00830710">
        <w:rPr>
          <w:rFonts w:ascii="GHEA Mariam" w:hAnsi="GHEA Mariam" w:cs="Sylfaen"/>
          <w:lang w:val="hy-AM"/>
        </w:rPr>
        <w:t xml:space="preserve">Նուռնուս և </w:t>
      </w:r>
      <w:r w:rsidRPr="00D45FD3">
        <w:rPr>
          <w:rFonts w:ascii="GHEA Mariam" w:hAnsi="GHEA Mariam" w:cs="Sylfaen"/>
          <w:lang w:val="hy-AM"/>
        </w:rPr>
        <w:t>Ջրաբեր գյուղական բնակավայրերում՝ 0.3 գործակից:</w:t>
      </w:r>
    </w:p>
    <w:p w:rsidR="005E6880" w:rsidRPr="005E6880" w:rsidRDefault="005E6880" w:rsidP="00927410">
      <w:pPr>
        <w:jc w:val="right"/>
        <w:rPr>
          <w:rFonts w:ascii="GHEA Mariam" w:hAnsi="GHEA Mariam" w:cs="Sylfaen"/>
          <w:lang w:val="hy-AM"/>
        </w:rPr>
      </w:pPr>
    </w:p>
    <w:p w:rsidR="005F6763" w:rsidRPr="00927410" w:rsidRDefault="00927410" w:rsidP="00927410">
      <w:pPr>
        <w:jc w:val="right"/>
        <w:rPr>
          <w:rFonts w:ascii="GHEA Mariam" w:hAnsi="GHEA Mariam" w:cs="Sylfaen"/>
          <w:lang w:val="hy-AM"/>
        </w:rPr>
      </w:pPr>
      <w:r w:rsidRPr="00927410">
        <w:rPr>
          <w:rFonts w:ascii="GHEA Mariam" w:hAnsi="GHEA Mariam" w:cs="Sylfaen"/>
          <w:lang w:val="hy-AM"/>
        </w:rPr>
        <w:t>Աղյուսակ 1</w:t>
      </w:r>
    </w:p>
    <w:p w:rsidR="00927410" w:rsidRPr="00A959A9" w:rsidRDefault="00927410" w:rsidP="00927410">
      <w:pPr>
        <w:jc w:val="right"/>
        <w:rPr>
          <w:rFonts w:ascii="GHEA Mariam" w:hAnsi="GHEA Mariam" w:cs="Sylfaen"/>
          <w:b/>
          <w:lang w:val="hy-AM"/>
        </w:rPr>
      </w:pPr>
      <w:r w:rsidRPr="00A959A9">
        <w:rPr>
          <w:rFonts w:ascii="GHEA Mariam" w:hAnsi="GHEA Mariam" w:cs="Sylfaen"/>
          <w:b/>
          <w:lang w:val="hy-AM"/>
        </w:rPr>
        <w:t>Բյուրեղավան համայնքում տեղական տուրքերի 2019 թվականի տեսակներն ու դրույքաչափերը</w:t>
      </w:r>
    </w:p>
    <w:p w:rsidR="001A08BF" w:rsidRPr="005E6880" w:rsidRDefault="001A08BF" w:rsidP="00927410">
      <w:pPr>
        <w:jc w:val="right"/>
        <w:rPr>
          <w:rFonts w:ascii="GHEA Mariam" w:hAnsi="GHEA Mariam" w:cs="Sylfaen"/>
          <w:lang w:val="hy-AM"/>
        </w:rPr>
      </w:pPr>
      <w:r w:rsidRPr="005E6880">
        <w:rPr>
          <w:rFonts w:ascii="GHEA Mariam" w:hAnsi="GHEA Mariam" w:cs="Sylfaen"/>
          <w:lang w:val="hy-AM"/>
        </w:rPr>
        <w:t>ՀՀ դրամ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283"/>
        <w:gridCol w:w="1985"/>
        <w:gridCol w:w="1701"/>
      </w:tblGrid>
      <w:tr w:rsidR="00F015BA" w:rsidRPr="006953FD" w:rsidTr="00360B6F">
        <w:trPr>
          <w:trHeight w:val="100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5E6880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5E6880">
              <w:rPr>
                <w:rFonts w:ascii="GHEA Mariam" w:hAnsi="GHEA Mariam" w:cs="Sylfaen"/>
                <w:lang w:val="hy-AM"/>
              </w:rPr>
              <w:t>Հ</w:t>
            </w:r>
            <w:r w:rsidRPr="005E6880">
              <w:rPr>
                <w:rFonts w:ascii="GHEA Mariam" w:hAnsi="GHEA Mariam"/>
                <w:lang w:val="hy-AM"/>
              </w:rPr>
              <w:t>/</w:t>
            </w:r>
            <w:r w:rsidRPr="005E6880">
              <w:rPr>
                <w:rFonts w:ascii="GHEA Mariam" w:hAnsi="GHEA Mariam" w:cs="Sylfaen"/>
                <w:lang w:val="hy-AM"/>
              </w:rPr>
              <w:t>Հ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Տեղական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տուրքի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անվանումը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F015BA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Օրենքով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առավելագույն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8D2" w:rsidRPr="00360B6F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Նախագիծ</w:t>
            </w:r>
            <w:r w:rsidRPr="00360B6F">
              <w:rPr>
                <w:rFonts w:ascii="GHEA Mariam" w:hAnsi="GHEA Mariam"/>
                <w:lang w:val="hy-AM"/>
              </w:rPr>
              <w:t>, 201</w:t>
            </w:r>
            <w:r w:rsidRPr="00360B6F">
              <w:rPr>
                <w:rFonts w:ascii="GHEA Mariam" w:hAnsi="GHEA Mariam"/>
                <w:lang w:val="en-US"/>
              </w:rPr>
              <w:t>9</w:t>
            </w:r>
            <w:r w:rsidRPr="00360B6F">
              <w:rPr>
                <w:rFonts w:ascii="GHEA Mariam" w:hAnsi="GHEA Mariam" w:cs="Sylfaen"/>
                <w:lang w:val="hy-AM"/>
              </w:rPr>
              <w:t>թ</w:t>
            </w:r>
            <w:r w:rsidRPr="00360B6F">
              <w:rPr>
                <w:rFonts w:ascii="GHEA Mariam" w:hAnsi="GHEA Mariam"/>
                <w:lang w:val="hy-AM"/>
              </w:rPr>
              <w:t>.</w:t>
            </w:r>
            <w:r w:rsidRPr="00360B6F">
              <w:rPr>
                <w:rFonts w:ascii="Calibri" w:hAnsi="Calibri" w:cs="Calibri"/>
                <w:lang w:val="hy-AM"/>
              </w:rPr>
              <w:t> 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</w:tr>
      <w:tr w:rsidR="00312E85" w:rsidRPr="006953FD" w:rsidTr="005E6880">
        <w:trPr>
          <w:trHeight w:val="299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 տեղական տուրքը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953FD" w:rsidRPr="00360B6F" w:rsidRDefault="006953FD" w:rsidP="006953FD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360B6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rPr>
                <w:rFonts w:ascii="GHEA Mariam" w:hAnsi="GHEA Mariam"/>
              </w:rPr>
            </w:pPr>
          </w:p>
        </w:tc>
      </w:tr>
      <w:tr w:rsidR="00312E85" w:rsidRPr="006953FD" w:rsidTr="005E6880">
        <w:trPr>
          <w:trHeight w:val="13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հիմնական շենքերի և շինությունների համար`</w:t>
            </w:r>
          </w:p>
          <w:p w:rsidR="006953FD" w:rsidRPr="00360B6F" w:rsidRDefault="006953FD" w:rsidP="0080620C">
            <w:pPr>
              <w:pStyle w:val="a6"/>
              <w:tabs>
                <w:tab w:val="left" w:pos="3737"/>
              </w:tabs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համար` 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C568ED">
        <w:trPr>
          <w:trHeight w:val="346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սույն կետի «ա» ենթակետով չնախատեսված շենքերի և շինությունների համար՝</w:t>
            </w:r>
          </w:p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ա) </w:t>
            </w:r>
            <w:r w:rsidR="00875F51" w:rsidRPr="00360B6F">
              <w:rPr>
                <w:rFonts w:ascii="GHEA Mariam" w:hAnsi="GHEA Mariam"/>
                <w:color w:val="000000"/>
                <w:shd w:val="clear" w:color="auto" w:fill="FFFFFF"/>
              </w:rPr>
              <w:t>200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-ից մինչև 500 քառակուսի մետր ընդհանուր մակերես ունեցող շենքերի և շինությունների համար՝ </w:t>
            </w:r>
            <w:proofErr w:type="gramEnd"/>
          </w:p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բ) </w:t>
            </w:r>
            <w:r w:rsidR="00875F51" w:rsidRPr="00360B6F">
              <w:rPr>
                <w:rFonts w:ascii="GHEA Mariam" w:hAnsi="GHEA Mariam"/>
                <w:color w:val="000000"/>
                <w:shd w:val="clear" w:color="auto" w:fill="FFFFFF"/>
              </w:rPr>
              <w:t>500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-ից մինչև 1000 քառակուսի մետր ընդհանուր մակերես ունեցող շենքերի և շինությունների համար՝</w:t>
            </w:r>
            <w:proofErr w:type="gramEnd"/>
          </w:p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գ) 1</w:t>
            </w:r>
            <w:r w:rsidR="00875F51" w:rsidRPr="00360B6F">
              <w:rPr>
                <w:rFonts w:ascii="GHEA Mariam" w:hAnsi="GHEA Mariam"/>
                <w:color w:val="000000"/>
                <w:shd w:val="clear" w:color="auto" w:fill="FFFFFF"/>
              </w:rPr>
              <w:t>000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-ից մինչև 3000 քառակուսի մետր ընդհանուր մակերես ունեցող շենքերի և շինությունների համար՝ </w:t>
            </w:r>
            <w:proofErr w:type="gramEnd"/>
          </w:p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դ)</w:t>
            </w:r>
            <w:r w:rsidR="00875F51"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3000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-ից և ավելի քառակուսի մետր ընդհանուր մակերես ունեցող շենքերի և շինությունների համար՝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851AB8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lang w:val="en-US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851AB8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851AB8" w:rsidRPr="00360B6F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C568ED">
        <w:trPr>
          <w:trHeight w:val="195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ոչ հիմնական շենքերի և շինությունների համար ՝ </w:t>
            </w:r>
          </w:p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ա) մինչև 20 քառակուսի մետր ընդհանուր մակերես ունեցող շենքերի և շինությունների համար՝</w:t>
            </w:r>
            <w:proofErr w:type="gramEnd"/>
          </w:p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proofErr w:type="gramStart"/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բ) 20 և ավելի քառակուսի մետր ընդհանուր մակերես ունեցող շենքերի և շինությունների համար `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C568ED">
        <w:trPr>
          <w:trHeight w:val="261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 `</w:t>
            </w:r>
          </w:p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ա) չի նախատեսվում կցակառույցների, վերակառույցների շենքերի գաբարիտային չափերն ընդլայնող այլ կառույցների (այդ թվում` ստորգետնյա) հետևանքով  օբյեկտի ընդհանուր մակերեսի ավելացում կամ շենքերի գործառական նշանակության փոփոխություն՝</w:t>
            </w:r>
          </w:p>
          <w:p w:rsidR="00C568ED" w:rsidRDefault="00F015BA" w:rsidP="00C568ED">
            <w:pPr>
              <w:pStyle w:val="a6"/>
              <w:jc w:val="both"/>
              <w:rPr>
                <w:rFonts w:ascii="GHEA Mariam" w:hAnsi="GHEA Mariam" w:cs="Sylfaen"/>
                <w:lang w:val="en-US"/>
              </w:rPr>
            </w:pPr>
            <w:proofErr w:type="gramStart"/>
            <w:r w:rsidRPr="00360B6F">
              <w:rPr>
                <w:rFonts w:ascii="GHEA Mariam" w:hAnsi="GHEA Mariam" w:cs="Sylfaen"/>
              </w:rPr>
              <w:t xml:space="preserve">բ)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</w:t>
            </w:r>
            <w:r w:rsidRPr="00360B6F">
              <w:rPr>
                <w:rFonts w:ascii="GHEA Mariam" w:hAnsi="GHEA Mariam" w:cs="Sylfaen"/>
                <w:lang w:val="en-US"/>
              </w:rPr>
              <w:t>հավելվածի</w:t>
            </w:r>
            <w:r w:rsidRPr="00360B6F">
              <w:rPr>
                <w:rFonts w:ascii="GHEA Mariam" w:hAnsi="GHEA Mariam" w:cs="Sylfaen"/>
              </w:rPr>
              <w:t xml:space="preserve">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մասով՝</w:t>
            </w:r>
            <w:r w:rsidR="005E6880" w:rsidRPr="00C568ED">
              <w:rPr>
                <w:rFonts w:ascii="GHEA Mariam" w:hAnsi="GHEA Mariam" w:cs="Sylfaen"/>
              </w:rPr>
              <w:br/>
            </w:r>
            <w:proofErr w:type="gramEnd"/>
          </w:p>
          <w:p w:rsidR="00C568ED" w:rsidRDefault="00C568ED" w:rsidP="00C568ED">
            <w:pPr>
              <w:pStyle w:val="a6"/>
              <w:jc w:val="both"/>
              <w:rPr>
                <w:rFonts w:ascii="GHEA Mariam" w:hAnsi="GHEA Mariam" w:cs="Sylfaen"/>
                <w:lang w:val="en-US"/>
              </w:rPr>
            </w:pPr>
          </w:p>
          <w:p w:rsidR="00C568ED" w:rsidRDefault="00C568ED" w:rsidP="00C568ED">
            <w:pPr>
              <w:pStyle w:val="a6"/>
              <w:jc w:val="both"/>
              <w:rPr>
                <w:rFonts w:ascii="GHEA Mariam" w:hAnsi="GHEA Mariam" w:cs="Sylfaen"/>
                <w:lang w:val="en-US"/>
              </w:rPr>
            </w:pPr>
          </w:p>
          <w:p w:rsidR="00F015BA" w:rsidRPr="00C568ED" w:rsidRDefault="00F015BA" w:rsidP="00C568ED">
            <w:pPr>
              <w:pStyle w:val="a6"/>
              <w:jc w:val="both"/>
              <w:rPr>
                <w:rFonts w:ascii="GHEA Mariam" w:hAnsi="GHEA Mariam" w:cs="Sylfaen"/>
                <w:lang w:val="en-US"/>
              </w:rPr>
            </w:pPr>
            <w:proofErr w:type="gramStart"/>
            <w:r w:rsidRPr="00360B6F">
              <w:rPr>
                <w:rFonts w:ascii="GHEA Mariam" w:hAnsi="GHEA Mariam" w:cs="Sylfaen"/>
              </w:rPr>
              <w:lastRenderedPageBreak/>
              <w:t>գ</w:t>
            </w:r>
            <w:r w:rsidRPr="00C568ED">
              <w:rPr>
                <w:rFonts w:ascii="GHEA Mariam" w:hAnsi="GHEA Mariam" w:cs="Sylfaen"/>
                <w:lang w:val="en-US"/>
              </w:rPr>
              <w:t>)</w:t>
            </w:r>
            <w:r w:rsidRPr="00360B6F">
              <w:rPr>
                <w:rFonts w:ascii="GHEA Mariam" w:hAnsi="GHEA Mariam" w:cs="Sylfaen"/>
              </w:rPr>
              <w:t>նախատեսվում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է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միայն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կցակառույցների</w:t>
            </w:r>
            <w:r w:rsidRPr="00C568ED">
              <w:rPr>
                <w:rFonts w:ascii="GHEA Mariam" w:hAnsi="GHEA Mariam" w:cs="Sylfaen"/>
                <w:lang w:val="en-US"/>
              </w:rPr>
              <w:t xml:space="preserve">, </w:t>
            </w:r>
            <w:r w:rsidRPr="00360B6F">
              <w:rPr>
                <w:rFonts w:ascii="GHEA Mariam" w:hAnsi="GHEA Mariam" w:cs="Sylfaen"/>
              </w:rPr>
              <w:t>վերնակառույցների</w:t>
            </w:r>
            <w:r w:rsidRPr="00C568ED">
              <w:rPr>
                <w:rFonts w:ascii="GHEA Mariam" w:hAnsi="GHEA Mariam" w:cs="Sylfaen"/>
                <w:lang w:val="en-US"/>
              </w:rPr>
              <w:t xml:space="preserve">, </w:t>
            </w:r>
            <w:r w:rsidRPr="00360B6F">
              <w:rPr>
                <w:rFonts w:ascii="GHEA Mariam" w:hAnsi="GHEA Mariam" w:cs="Sylfaen"/>
              </w:rPr>
              <w:t>շենքի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գաբարիտային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չափերն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ընդլայնող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այլ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կառույցների</w:t>
            </w:r>
            <w:r w:rsidRPr="00C568ED">
              <w:rPr>
                <w:rFonts w:ascii="GHEA Mariam" w:hAnsi="GHEA Mariam" w:cs="Sylfaen"/>
                <w:lang w:val="en-US"/>
              </w:rPr>
              <w:t xml:space="preserve"> (</w:t>
            </w:r>
            <w:r w:rsidRPr="00360B6F">
              <w:rPr>
                <w:rFonts w:ascii="GHEA Mariam" w:hAnsi="GHEA Mariam" w:cs="Sylfaen"/>
              </w:rPr>
              <w:t>այդ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թվում</w:t>
            </w:r>
            <w:r w:rsidRPr="00C568ED">
              <w:rPr>
                <w:rFonts w:ascii="GHEA Mariam" w:hAnsi="GHEA Mariam" w:cs="Sylfaen"/>
                <w:lang w:val="en-US"/>
              </w:rPr>
              <w:t xml:space="preserve">` </w:t>
            </w:r>
            <w:r w:rsidRPr="00360B6F">
              <w:rPr>
                <w:rFonts w:ascii="GHEA Mariam" w:hAnsi="GHEA Mariam" w:cs="Sylfaen"/>
              </w:rPr>
              <w:t>ստորգետնյա</w:t>
            </w:r>
            <w:r w:rsidRPr="00C568ED">
              <w:rPr>
                <w:rFonts w:ascii="GHEA Mariam" w:hAnsi="GHEA Mariam" w:cs="Sylfaen"/>
                <w:lang w:val="en-US"/>
              </w:rPr>
              <w:t xml:space="preserve">) </w:t>
            </w:r>
            <w:r w:rsidRPr="00360B6F">
              <w:rPr>
                <w:rFonts w:ascii="GHEA Mariam" w:hAnsi="GHEA Mariam" w:cs="Sylfaen"/>
              </w:rPr>
              <w:t>շինարարություն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կամ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շենքերի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գործառական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նշանակության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փոփոխություն</w:t>
            </w:r>
            <w:r w:rsidRPr="00C568ED">
              <w:rPr>
                <w:rFonts w:ascii="GHEA Mariam" w:hAnsi="GHEA Mariam" w:cs="Sylfaen"/>
                <w:lang w:val="en-US"/>
              </w:rPr>
              <w:t xml:space="preserve">, </w:t>
            </w:r>
            <w:r w:rsidRPr="00360B6F">
              <w:rPr>
                <w:rFonts w:ascii="GHEA Mariam" w:hAnsi="GHEA Mariam" w:cs="Sylfaen"/>
              </w:rPr>
              <w:t>ապա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այն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համարվում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է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նոր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շինարարություն</w:t>
            </w:r>
            <w:r w:rsidRPr="00C568ED">
              <w:rPr>
                <w:rFonts w:ascii="GHEA Mariam" w:hAnsi="GHEA Mariam" w:cs="Sylfaen"/>
                <w:lang w:val="en-US"/>
              </w:rPr>
              <w:t xml:space="preserve">, </w:t>
            </w:r>
            <w:r w:rsidRPr="00360B6F">
              <w:rPr>
                <w:rFonts w:ascii="GHEA Mariam" w:hAnsi="GHEA Mariam" w:cs="Sylfaen"/>
              </w:rPr>
              <w:t>որի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նկատմամբ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կիրառվում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են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նոր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շինարարության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համար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սույն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  <w:lang w:val="en-US"/>
              </w:rPr>
              <w:t>հավելվածի</w:t>
            </w:r>
            <w:r w:rsidRPr="00C568ED">
              <w:rPr>
                <w:rFonts w:ascii="GHEA Mariam" w:hAnsi="GHEA Mariam" w:cs="Sylfaen"/>
                <w:lang w:val="en-US"/>
              </w:rPr>
              <w:t xml:space="preserve"> 1-</w:t>
            </w:r>
            <w:r w:rsidRPr="00360B6F">
              <w:rPr>
                <w:rFonts w:ascii="GHEA Mariam" w:hAnsi="GHEA Mariam" w:cs="Sylfaen"/>
              </w:rPr>
              <w:t>ին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կետով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սահմանված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նորմերը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և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դրույքաչափերը՝</w:t>
            </w:r>
            <w:r w:rsidRPr="00C568ED">
              <w:rPr>
                <w:rFonts w:ascii="GHEA Mariam" w:hAnsi="GHEA Mariam" w:cs="Sylfaen"/>
                <w:lang w:val="en-US"/>
              </w:rPr>
              <w:t xml:space="preserve"> 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C568ED" w:rsidRDefault="00F015BA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5E6880">
        <w:trPr>
          <w:trHeight w:val="209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թույլտվություն համար  տեղական տուրքը սահմանվում է՝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43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Համայնքի վարչական  տարածքում հեղուկ վառելիքի, սեղմված բնական կամ  հեղուկացված նավթային  գազերի վաճառքի թույլտվության համար, օրացույցային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34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օրացույցային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015BA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Համայնքի վարչական տարածքում  ոգելից և ալկոհոլային խմիչքների և (կամ) ծխախոտի արտադրանքի վաճառքի թույլտվության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953FD" w:rsidRPr="00360B6F" w:rsidRDefault="006953FD" w:rsidP="006953FD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7.1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953FD" w:rsidRPr="00360B6F" w:rsidRDefault="006953FD" w:rsidP="006953FD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875F51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="00F015BA"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F015BA"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1110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</w:t>
            </w:r>
            <w:r w:rsidR="00F015BA"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F015BA"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312E85" w:rsidRPr="00360B6F">
              <w:rPr>
                <w:rFonts w:ascii="GHEA Mariam" w:hAnsi="GHEA Mariam"/>
              </w:rPr>
              <w:t>001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34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F015BA" w:rsidP="00927410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</w:t>
            </w:r>
            <w:r w:rsidR="002042AA" w:rsidRPr="00360B6F">
              <w:rPr>
                <w:rFonts w:ascii="GHEA Mariam" w:hAnsi="GHEA Mariam"/>
                <w:lang w:val="en-US"/>
              </w:rPr>
              <w:t>1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2042AA"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rPr>
          <w:trHeight w:val="1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7.2.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Ծխախոտի արտադրանքի վաճառքի թույլտվության համար՝ յուրաքանչյուր եռամսյակի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875F51" w:rsidP="00F015B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="00F015BA" w:rsidRPr="00360B6F">
              <w:rPr>
                <w:rFonts w:ascii="GHEA Mariam" w:hAnsi="GHEA Mariam"/>
                <w:lang w:val="en-US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F015BA" w:rsidRPr="00360B6F">
              <w:rPr>
                <w:rFonts w:ascii="GHEA Mariam" w:hAnsi="GHEA Mariam"/>
                <w:lang w:val="en-US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</w:t>
            </w:r>
            <w:r w:rsidR="00927410"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107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312E85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="00312E85"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232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8.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C568E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 xml:space="preserve">Իրավաբանական անձանց և անհատ ձեռնարկատերերին համայքի վարչական տարածքում </w:t>
            </w:r>
            <w:r w:rsidR="00C568ED" w:rsidRPr="00327007">
              <w:rPr>
                <w:rFonts w:ascii="GHEA Mariam" w:hAnsi="GHEA Mariam" w:cs="Sylfaen"/>
                <w:lang w:val="hy-AM"/>
              </w:rPr>
              <w:t>«</w:t>
            </w:r>
            <w:r w:rsidRPr="00360B6F">
              <w:rPr>
                <w:rFonts w:ascii="GHEA Mariam" w:hAnsi="GHEA Mariam" w:cs="Sylfaen"/>
              </w:rPr>
              <w:t>Առևտրի և ծառայություների մասին</w:t>
            </w:r>
            <w:r w:rsidR="00C568ED" w:rsidRPr="00327007">
              <w:rPr>
                <w:rFonts w:ascii="GHEA Mariam" w:hAnsi="GHEA Mariam" w:cs="Sylfaen"/>
                <w:lang w:val="hy-AM"/>
              </w:rPr>
              <w:t>»</w:t>
            </w:r>
            <w:r w:rsidRPr="00360B6F">
              <w:rPr>
                <w:rFonts w:ascii="GHEA Mariam" w:hAnsi="GHEA Mariam" w:cs="Sylfaen"/>
              </w:rPr>
              <w:t xml:space="preserve"> Հայաստանի Հանրապետության օրենքով սահմանված՝ բացօթյա </w:t>
            </w:r>
            <w:r w:rsidRPr="00360B6F">
              <w:rPr>
                <w:rFonts w:ascii="GHEA Mariam" w:hAnsi="GHEA Mariam" w:cs="Arial LatArm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 xml:space="preserve">առևտրի </w:t>
            </w:r>
            <w:r w:rsidRPr="00360B6F">
              <w:rPr>
                <w:rFonts w:ascii="GHEA Mariam" w:hAnsi="GHEA Mariam" w:cs="Arial LatArm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կազմակերպման</w:t>
            </w:r>
            <w:r w:rsidRPr="00360B6F">
              <w:rPr>
                <w:rFonts w:ascii="GHEA Mariam" w:hAnsi="GHEA Mariam" w:cs="Arial LatArm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թույլտվության</w:t>
            </w:r>
            <w:r w:rsidRPr="00360B6F">
              <w:rPr>
                <w:rFonts w:ascii="GHEA Mariam" w:hAnsi="GHEA Mariam" w:cs="Arial LatArm"/>
              </w:rPr>
              <w:t xml:space="preserve">  </w:t>
            </w:r>
            <w:r w:rsidRPr="00360B6F">
              <w:rPr>
                <w:rFonts w:ascii="GHEA Mariam" w:hAnsi="GHEA Mariam" w:cs="Sylfaen"/>
              </w:rPr>
              <w:t>համար՝ յուրաքանչյուր</w:t>
            </w:r>
            <w:r w:rsidRPr="00360B6F">
              <w:rPr>
                <w:rFonts w:ascii="GHEA Mariam" w:hAnsi="GHEA Mariam" w:cs="Arial LatArm"/>
              </w:rPr>
              <w:t xml:space="preserve"> </w:t>
            </w:r>
            <w:r w:rsidRPr="00360B6F">
              <w:rPr>
                <w:rFonts w:ascii="GHEA Mariam" w:hAnsi="GHEA Mariam" w:cs="Sylfaen"/>
              </w:rPr>
              <w:t>օրվա համար՝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F015B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</w:tr>
      <w:tr w:rsidR="00312E85" w:rsidRPr="006953FD" w:rsidTr="0080620C">
        <w:trPr>
          <w:trHeight w:val="189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9.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24:00-ից հետո աշխատելու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80620C">
        <w:trPr>
          <w:trHeight w:val="49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առևտրի օբյեկտների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F015B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2042AA" w:rsidRPr="00360B6F">
              <w:rPr>
                <w:rFonts w:ascii="GHEA Mariam" w:hAnsi="GHEA Mariam"/>
              </w:rPr>
              <w:t>-50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="002042AA"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2042AA" w:rsidP="006953FD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</w:tr>
      <w:tr w:rsidR="00312E85" w:rsidRPr="006953FD" w:rsidTr="0080620C">
        <w:trPr>
          <w:trHeight w:val="5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հանրային սննդի և զվարճանքի օբյեկտների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312E85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50.</w:t>
            </w:r>
            <w:r w:rsidR="006953FD"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բաղնիքների (սաունաների)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խաղատների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46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շահումով 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վիճակախաղերի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000-150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5E6880">
        <w:trPr>
          <w:trHeight w:val="43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Հիմնական շինությունների ներսում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F015B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="00312E85" w:rsidRPr="00360B6F">
              <w:rPr>
                <w:rFonts w:ascii="GHEA Mariam" w:hAnsi="GHEA Mariam"/>
                <w:lang w:val="en-US"/>
              </w:rPr>
              <w:t>5.00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312E85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="00312E85" w:rsidRPr="00360B6F">
              <w:rPr>
                <w:rFonts w:ascii="GHEA Mariam" w:hAnsi="GHEA Mariam"/>
                <w:lang w:val="en-US"/>
              </w:rPr>
              <w:t>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312E85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="002042AA" w:rsidRPr="00360B6F">
              <w:rPr>
                <w:rFonts w:ascii="GHEA Mariam" w:hAnsi="GHEA Mariam"/>
              </w:rPr>
              <w:t>1-10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="002042AA"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001-30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="00312E85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</w:t>
            </w:r>
            <w:r w:rsidR="00312E85" w:rsidRPr="00360B6F">
              <w:rPr>
                <w:rFonts w:ascii="GHEA Mariam" w:hAnsi="GHEA Mariam"/>
              </w:rPr>
              <w:t>01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 xml:space="preserve"> 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001-50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56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F46755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10.2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Ոչ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հիմնական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շինությունների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ներսու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մ</w:t>
            </w:r>
            <w:r w:rsidRPr="00360B6F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  <w:r w:rsidRPr="00360B6F">
              <w:rPr>
                <w:rFonts w:ascii="GHEA Mariam" w:hAnsi="GHEA Mariam" w:cs="Arial LatAr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1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927410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</w:t>
            </w:r>
            <w:r w:rsidR="002042AA" w:rsidRPr="00360B6F">
              <w:rPr>
                <w:rFonts w:ascii="GHEA Mariam" w:hAnsi="GHEA Mariam"/>
              </w:rPr>
              <w:t>01-2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="002042AA"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80620C">
        <w:trPr>
          <w:trHeight w:val="76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236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001-8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77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8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C07517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8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="00C07517"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312E85" w:rsidRPr="006953FD" w:rsidTr="005E6880">
        <w:trPr>
          <w:trHeight w:val="67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360B6F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C07517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15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="00C07517"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Քաղաքային բնակավայրերում ավագանու որոշմամբ սահմանված տնային կենդանիներ պահելու թույլտվության համար՝ օրացուցային տարվա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25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յուրաքանչյուր ամիս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80620C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ալկոհոլային սպիրտի պարունակությունը մինչև 20 ծավալային տոկոս արտադրանք գովազդող արտաքին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13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թունդ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ալկոհոլային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(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սպիրտի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պարունակությունը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20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ավելի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ծավալային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տոկոս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)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արտադրանք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գովազդող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արտաքին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312E85" w:rsidRPr="006953FD" w:rsidTr="005E6880">
        <w:trPr>
          <w:trHeight w:val="50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սոցիալական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0</w:t>
            </w:r>
          </w:p>
        </w:tc>
      </w:tr>
      <w:tr w:rsidR="00312E85" w:rsidRPr="006953FD" w:rsidTr="005E6880">
        <w:trPr>
          <w:trHeight w:val="52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այլ արտաքին գովազդի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312E85" w:rsidRPr="006953FD" w:rsidTr="005E6880">
        <w:trPr>
          <w:trHeight w:val="33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դատարկ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գովազդային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վահանակների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համար՝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համայնքի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վարչական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տարածքում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այլ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արտաքին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գովազդ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տեղադրելու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թույլտվության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համար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սահմանված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տուրքի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="00C568ED" w:rsidRPr="00C568ED">
              <w:rPr>
                <w:rFonts w:ascii="GHEA Mariam" w:hAnsi="GHEA Mariam"/>
                <w:color w:val="000000"/>
                <w:shd w:val="clear" w:color="auto" w:fill="FFFFFF"/>
              </w:rPr>
              <w:br/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25 %-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Sylfaen"/>
                <w:color w:val="000000"/>
                <w:shd w:val="clear" w:color="auto" w:fill="FFFFFF"/>
              </w:rPr>
              <w:t>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375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lastRenderedPageBreak/>
              <w:t>արտաքին գովազդ տեղադրելու թույլտվության համար սահմանված տուրքի 10 %-ի 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 xml:space="preserve">համայնքի վարչական տարածքում այլ </w:t>
            </w:r>
            <w:r w:rsidRPr="00360B6F">
              <w:rPr>
                <w:rFonts w:ascii="GHEA Mariam" w:hAnsi="GHEA Mariam"/>
              </w:rPr>
              <w:lastRenderedPageBreak/>
              <w:t>արտաքին գովազդ տեղադրելու թույլտվության համար սահմանված տուրքի 10 %-ի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150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13.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5E6880">
        <w:trPr>
          <w:trHeight w:val="14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Համայնքի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վարչական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տարածքում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մասնավոր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գերեզմանատան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կազմակերպման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շահագործման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թույլտվության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համար՝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օրացուցային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տարվա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360B6F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3 հա-ից մինչև 5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500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5 հա-ից մինչև 7 հա մակերես ունեցող գերեզմանատների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7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360B6F">
              <w:rPr>
                <w:rFonts w:ascii="GHEA Mariam" w:hAnsi="GHEA Mariam"/>
                <w:color w:val="000000"/>
                <w:shd w:val="clear" w:color="auto" w:fill="FFFFFF"/>
              </w:rPr>
              <w:t>10 հա-ից ավել մակերես ունեցող գերեզմանատների համար՝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312E85" w:rsidRPr="006953FD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both"/>
              <w:rPr>
                <w:rFonts w:ascii="GHEA Mariam" w:hAnsi="GHEA Mariam"/>
                <w:shd w:val="clear" w:color="auto" w:fill="FFFFFF"/>
              </w:rPr>
            </w:pPr>
            <w:r w:rsidRPr="00360B6F">
              <w:rPr>
                <w:rFonts w:ascii="GHEA Mariam" w:hAnsi="GHEA Mariam"/>
                <w:shd w:val="clear" w:color="auto" w:fill="FFFFFF"/>
              </w:rPr>
              <w:t>Համայնքի վարչական տարածքում տեխնիկական և հատուկ նշանակության հրավառություն իրականացնելու թույլտվության համար՝ օրացուցային տարվա համար՝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000-300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042AA" w:rsidRPr="00360B6F" w:rsidRDefault="002042AA" w:rsidP="002042AA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="00C07517"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</w:tbl>
    <w:p w:rsidR="001C08D2" w:rsidRPr="00D45FD3" w:rsidRDefault="001C08D2" w:rsidP="005F6763">
      <w:pPr>
        <w:jc w:val="center"/>
        <w:rPr>
          <w:rFonts w:ascii="GHEA Mariam" w:hAnsi="GHEA Mariam" w:cs="Sylfaen"/>
          <w:lang w:val="hy-AM"/>
        </w:rPr>
      </w:pPr>
    </w:p>
    <w:p w:rsidR="00C568ED" w:rsidRDefault="00C568ED" w:rsidP="00C92E48">
      <w:pPr>
        <w:jc w:val="center"/>
        <w:rPr>
          <w:rFonts w:ascii="GHEA Mariam" w:hAnsi="GHEA Mariam"/>
          <w:b/>
          <w:lang w:val="en-US"/>
        </w:rPr>
      </w:pPr>
    </w:p>
    <w:p w:rsidR="00C568ED" w:rsidRDefault="00C568ED" w:rsidP="00C92E48">
      <w:pPr>
        <w:jc w:val="center"/>
        <w:rPr>
          <w:rFonts w:ascii="GHEA Mariam" w:hAnsi="GHEA Mariam"/>
          <w:b/>
          <w:lang w:val="en-US"/>
        </w:rPr>
      </w:pPr>
    </w:p>
    <w:p w:rsidR="00C568ED" w:rsidRDefault="00C568ED" w:rsidP="00C92E48">
      <w:pPr>
        <w:jc w:val="center"/>
        <w:rPr>
          <w:rFonts w:ascii="GHEA Mariam" w:hAnsi="GHEA Mariam"/>
          <w:b/>
          <w:lang w:val="en-US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:rsidR="001C08D2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D45FD3" w:rsidRPr="00D45FD3">
        <w:rPr>
          <w:rFonts w:ascii="GHEA Mariam" w:hAnsi="GHEA Mariam"/>
          <w:b/>
          <w:lang w:val="hy-AM"/>
        </w:rPr>
        <w:t xml:space="preserve"> 2019 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="0029163C" w:rsidRPr="0029163C">
        <w:rPr>
          <w:rFonts w:ascii="GHEA Mariam" w:hAnsi="GHEA Mariam"/>
          <w:b/>
          <w:lang w:val="hy-AM"/>
        </w:rPr>
        <w:t xml:space="preserve"> 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29163C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29163C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29163C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29163C" w:rsidRPr="007F1C93" w:rsidRDefault="0029163C" w:rsidP="0029163C">
      <w:pPr>
        <w:jc w:val="center"/>
        <w:rPr>
          <w:rFonts w:ascii="GHEA Mariam" w:hAnsi="GHEA Mariam"/>
          <w:b/>
          <w:lang w:val="hy-AM"/>
        </w:rPr>
      </w:pPr>
    </w:p>
    <w:p w:rsidR="00C92E48" w:rsidRDefault="00C92E48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Sylfaen" w:hAnsi="Sylfaen"/>
          <w:lang w:val="hy-AM"/>
        </w:rPr>
      </w:pPr>
      <w:r w:rsidRPr="007F1C93">
        <w:rPr>
          <w:rFonts w:ascii="GHEA Mariam" w:hAnsi="GHEA Mariam"/>
          <w:lang w:val="hy-AM"/>
        </w:rPr>
        <w:t xml:space="preserve"> </w:t>
      </w:r>
      <w:r w:rsidR="00C568ED" w:rsidRPr="00327007">
        <w:rPr>
          <w:rFonts w:ascii="GHEA Mariam" w:hAnsi="GHEA Mariam" w:cs="Sylfaen"/>
          <w:lang w:val="hy-AM"/>
        </w:rPr>
        <w:t>«</w:t>
      </w:r>
      <w:r w:rsidR="00D45FD3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 2019 թվականի տեսակներն ու դրույքաչափերը սահմանելու  մասին</w:t>
      </w:r>
      <w:r w:rsidR="00C568ED" w:rsidRPr="00327007">
        <w:rPr>
          <w:rFonts w:ascii="GHEA Mariam" w:hAnsi="GHEA Mariam" w:cs="Sylfaen"/>
          <w:lang w:val="hy-AM"/>
        </w:rPr>
        <w:t>»</w:t>
      </w:r>
      <w:r w:rsidR="00C568ED" w:rsidRPr="0029163C">
        <w:rPr>
          <w:rFonts w:ascii="GHEA Mariam" w:hAnsi="GHEA Mariam"/>
          <w:b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C07517" w:rsidRPr="001C08D2" w:rsidRDefault="00C07517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Sylfaen" w:hAnsi="Sylfaen"/>
          <w:lang w:val="hy-AM"/>
        </w:rPr>
      </w:pPr>
    </w:p>
    <w:p w:rsidR="00C07517" w:rsidRPr="005E6880" w:rsidRDefault="00327007" w:rsidP="00C07517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>ՀԱՄԱՅՆՔԻ ՂԵԿԱՎԱՐԻ ՊԱՇՏՈՆԱԿԱՏԱՐ՝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  <w:t>Մ. ԵՂԻԱԶԱՐՅԱՆ</w:t>
      </w:r>
    </w:p>
    <w:p w:rsidR="00C07517" w:rsidRPr="009C5763" w:rsidRDefault="00C07517" w:rsidP="00327007">
      <w:pPr>
        <w:rPr>
          <w:rFonts w:ascii="GHEA Mariam" w:hAnsi="GHEA Mariam"/>
          <w:b/>
          <w:lang w:val="hy-AM"/>
        </w:rPr>
      </w:pPr>
    </w:p>
    <w:p w:rsidR="007B28EC" w:rsidRPr="00F5757A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:rsidR="001C08D2" w:rsidRPr="0029163C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D45FD3" w:rsidRPr="00D45FD3">
        <w:rPr>
          <w:rFonts w:ascii="GHEA Mariam" w:hAnsi="GHEA Mariam"/>
          <w:b/>
          <w:lang w:val="hy-AM"/>
        </w:rPr>
        <w:t xml:space="preserve"> 2019 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="00D45FD3" w:rsidRPr="00D45FD3">
        <w:rPr>
          <w:rFonts w:ascii="GHEA Mariam" w:hAnsi="GHEA Mariam"/>
          <w:b/>
          <w:lang w:val="hy-AM"/>
        </w:rPr>
        <w:t xml:space="preserve"> </w:t>
      </w:r>
      <w:r w:rsidR="00D45FD3" w:rsidRPr="00E85A2F">
        <w:rPr>
          <w:rFonts w:ascii="GHEA Mariam" w:hAnsi="GHEA Mariam"/>
          <w:b/>
          <w:lang w:val="hy-AM"/>
        </w:rPr>
        <w:t xml:space="preserve">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29163C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5F6763" w:rsidRPr="00F5757A" w:rsidRDefault="005F6763" w:rsidP="00954297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lang w:val="hy-AM"/>
        </w:rPr>
        <w:t xml:space="preserve">  </w:t>
      </w:r>
    </w:p>
    <w:p w:rsidR="001C08D2" w:rsidRPr="001C08D2" w:rsidRDefault="00C568ED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954297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 2019 թվականի տեսակներն ու դրույքաչափերը սահմանելու  մասին</w:t>
      </w:r>
      <w:r w:rsidRPr="00327007">
        <w:rPr>
          <w:rFonts w:ascii="GHEA Mariam" w:hAnsi="GHEA Mariam" w:cs="Sylfaen"/>
          <w:lang w:val="hy-AM"/>
        </w:rPr>
        <w:t>»</w:t>
      </w:r>
      <w:r w:rsidR="00954297">
        <w:rPr>
          <w:rFonts w:ascii="GHEA Mariam" w:hAnsi="GHEA Mariam" w:cs="Arial"/>
          <w:lang w:val="hy-AM"/>
        </w:rPr>
        <w:t xml:space="preserve"> </w:t>
      </w:r>
      <w:r w:rsidR="009319C1" w:rsidRPr="007F1C93">
        <w:rPr>
          <w:rFonts w:ascii="GHEA Mariam" w:hAnsi="GHEA Mariam"/>
          <w:lang w:val="hy-AM"/>
        </w:rPr>
        <w:t xml:space="preserve">Բյուրեղավան </w:t>
      </w:r>
      <w:r w:rsidR="009319C1" w:rsidRPr="001C08D2">
        <w:rPr>
          <w:rFonts w:ascii="GHEA Mariam" w:hAnsi="GHEA Mariam" w:cs="Sylfaen"/>
          <w:lang w:val="hy-AM"/>
        </w:rPr>
        <w:t xml:space="preserve">համայնքի ավագանու որոշման նախագծի </w:t>
      </w:r>
      <w:r w:rsidR="001C08D2" w:rsidRPr="001C08D2">
        <w:rPr>
          <w:rFonts w:ascii="GHEA Mariam" w:hAnsi="GHEA Mariam" w:cs="Sylfaen"/>
          <w:lang w:val="hy-AM"/>
        </w:rPr>
        <w:t>ընդունմամբ</w:t>
      </w:r>
      <w:r w:rsidR="009319C1" w:rsidRPr="001C08D2">
        <w:rPr>
          <w:rFonts w:ascii="GHEA Mariam" w:hAnsi="GHEA Mariam" w:cs="Sylfaen"/>
          <w:lang w:val="hy-AM"/>
        </w:rPr>
        <w:t xml:space="preserve"> </w:t>
      </w:r>
      <w:r w:rsidR="005101BE" w:rsidRPr="001C08D2">
        <w:rPr>
          <w:rFonts w:ascii="GHEA Mariam" w:hAnsi="GHEA Mariam" w:cs="Sylfaen"/>
          <w:lang w:val="hy-AM"/>
        </w:rPr>
        <w:t xml:space="preserve">Բյուրեղավան համայնքի </w:t>
      </w:r>
      <w:r w:rsidR="001C08D2" w:rsidRPr="001C08D2">
        <w:rPr>
          <w:rFonts w:ascii="GHEA Mariam" w:hAnsi="GHEA Mariam" w:cs="Sylfaen"/>
          <w:lang w:val="hy-AM"/>
        </w:rPr>
        <w:t>2019</w:t>
      </w:r>
      <w:r w:rsidRPr="00C568ED">
        <w:rPr>
          <w:rFonts w:ascii="GHEA Mariam" w:hAnsi="GHEA Mariam" w:cs="Sylfaen"/>
          <w:lang w:val="hy-AM"/>
        </w:rPr>
        <w:t xml:space="preserve"> թվականի</w:t>
      </w:r>
      <w:r w:rsidR="001C08D2" w:rsidRPr="001C08D2">
        <w:rPr>
          <w:rFonts w:ascii="GHEA Mariam" w:hAnsi="GHEA Mariam" w:cs="Sylfaen"/>
          <w:lang w:val="hy-AM"/>
        </w:rPr>
        <w:t xml:space="preserve"> բյուջեում</w:t>
      </w:r>
      <w:r w:rsidR="005101BE" w:rsidRPr="001C08D2">
        <w:rPr>
          <w:rFonts w:ascii="GHEA Mariam" w:hAnsi="GHEA Mariam" w:cs="Sylfaen"/>
          <w:lang w:val="hy-AM"/>
        </w:rPr>
        <w:t xml:space="preserve"> </w:t>
      </w:r>
      <w:r w:rsidR="001C08D2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5101BE" w:rsidRDefault="005101BE" w:rsidP="005101BE">
      <w:pPr>
        <w:jc w:val="center"/>
        <w:rPr>
          <w:rFonts w:ascii="GHEA Mariam" w:hAnsi="GHEA Mariam"/>
          <w:lang w:val="hy-AM"/>
        </w:rPr>
      </w:pPr>
    </w:p>
    <w:p w:rsidR="00C07517" w:rsidRPr="007F1C93" w:rsidRDefault="00C07517" w:rsidP="005101BE">
      <w:pPr>
        <w:jc w:val="center"/>
        <w:rPr>
          <w:rFonts w:ascii="GHEA Mariam" w:hAnsi="GHEA Mariam"/>
          <w:b/>
          <w:lang w:val="hy-AM"/>
        </w:rPr>
      </w:pPr>
    </w:p>
    <w:p w:rsidR="00936F3C" w:rsidRPr="00C568ED" w:rsidRDefault="001C08D2" w:rsidP="00C07517">
      <w:pPr>
        <w:jc w:val="center"/>
        <w:rPr>
          <w:rFonts w:ascii="GHEA Mariam" w:hAnsi="GHEA Mariam"/>
          <w:lang w:val="hy-AM"/>
        </w:rPr>
      </w:pPr>
      <w:r w:rsidRPr="00C568ED">
        <w:rPr>
          <w:rFonts w:ascii="GHEA Mariam" w:hAnsi="GHEA Mariam"/>
          <w:lang w:val="hy-AM"/>
        </w:rPr>
        <w:t>ՀԱՄԱՅՆՔԻ ՂԵԿԱՎԱՐԻ ՊԱՇՏՈՆԱԿԱՏԱՐ՝</w:t>
      </w:r>
      <w:r w:rsidRPr="00C568ED">
        <w:rPr>
          <w:rFonts w:ascii="GHEA Mariam" w:hAnsi="GHEA Mariam"/>
          <w:lang w:val="hy-AM"/>
        </w:rPr>
        <w:tab/>
      </w:r>
      <w:r w:rsidRPr="00C568ED">
        <w:rPr>
          <w:rFonts w:ascii="GHEA Mariam" w:hAnsi="GHEA Mariam"/>
          <w:lang w:val="hy-AM"/>
        </w:rPr>
        <w:tab/>
      </w:r>
      <w:r w:rsidRPr="00C568ED">
        <w:rPr>
          <w:rFonts w:ascii="GHEA Mariam" w:hAnsi="GHEA Mariam"/>
          <w:lang w:val="hy-AM"/>
        </w:rPr>
        <w:tab/>
      </w:r>
      <w:r w:rsidRPr="00C568ED">
        <w:rPr>
          <w:rFonts w:ascii="GHEA Mariam" w:hAnsi="GHEA Mariam"/>
          <w:lang w:val="hy-AM"/>
        </w:rPr>
        <w:tab/>
      </w:r>
      <w:r w:rsidRPr="00C568ED">
        <w:rPr>
          <w:rFonts w:ascii="GHEA Mariam" w:hAnsi="GHEA Mariam"/>
          <w:lang w:val="hy-AM"/>
        </w:rPr>
        <w:tab/>
        <w:t>Մ. ԵՂԻԱԶԱՐՅԱՆ</w:t>
      </w:r>
    </w:p>
    <w:sectPr w:rsidR="00936F3C" w:rsidRPr="00C568ED" w:rsidSect="005E6880">
      <w:pgSz w:w="12240" w:h="15840"/>
      <w:pgMar w:top="426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4016B"/>
    <w:rsid w:val="00081F0B"/>
    <w:rsid w:val="000B783C"/>
    <w:rsid w:val="000C37C3"/>
    <w:rsid w:val="001064B2"/>
    <w:rsid w:val="00153C8F"/>
    <w:rsid w:val="001A08BF"/>
    <w:rsid w:val="001A3038"/>
    <w:rsid w:val="001B5D0A"/>
    <w:rsid w:val="001C08D2"/>
    <w:rsid w:val="002042AA"/>
    <w:rsid w:val="00290890"/>
    <w:rsid w:val="0029163C"/>
    <w:rsid w:val="002A1A56"/>
    <w:rsid w:val="00312E85"/>
    <w:rsid w:val="00327007"/>
    <w:rsid w:val="003330E9"/>
    <w:rsid w:val="0035194B"/>
    <w:rsid w:val="00360B6F"/>
    <w:rsid w:val="00397917"/>
    <w:rsid w:val="005101BE"/>
    <w:rsid w:val="005D101E"/>
    <w:rsid w:val="005E6880"/>
    <w:rsid w:val="005F6763"/>
    <w:rsid w:val="006953FD"/>
    <w:rsid w:val="00723A37"/>
    <w:rsid w:val="00743FE4"/>
    <w:rsid w:val="007B28EC"/>
    <w:rsid w:val="0080620C"/>
    <w:rsid w:val="00810A3B"/>
    <w:rsid w:val="00830710"/>
    <w:rsid w:val="00830CAA"/>
    <w:rsid w:val="00851AB8"/>
    <w:rsid w:val="00875F51"/>
    <w:rsid w:val="00884E02"/>
    <w:rsid w:val="008D0FA0"/>
    <w:rsid w:val="008F3081"/>
    <w:rsid w:val="00927410"/>
    <w:rsid w:val="009319C1"/>
    <w:rsid w:val="0093488D"/>
    <w:rsid w:val="00936F3C"/>
    <w:rsid w:val="0094498C"/>
    <w:rsid w:val="00954297"/>
    <w:rsid w:val="009554F1"/>
    <w:rsid w:val="009C5763"/>
    <w:rsid w:val="009D24EF"/>
    <w:rsid w:val="00A959A9"/>
    <w:rsid w:val="00AE13BE"/>
    <w:rsid w:val="00B008CB"/>
    <w:rsid w:val="00B26DAA"/>
    <w:rsid w:val="00C07517"/>
    <w:rsid w:val="00C07CB4"/>
    <w:rsid w:val="00C27AA1"/>
    <w:rsid w:val="00C568ED"/>
    <w:rsid w:val="00C92E48"/>
    <w:rsid w:val="00C94AC4"/>
    <w:rsid w:val="00C953FA"/>
    <w:rsid w:val="00CC6751"/>
    <w:rsid w:val="00CD7BEC"/>
    <w:rsid w:val="00D147DC"/>
    <w:rsid w:val="00D45FD3"/>
    <w:rsid w:val="00D57FD6"/>
    <w:rsid w:val="00E028EC"/>
    <w:rsid w:val="00E26664"/>
    <w:rsid w:val="00E51CA9"/>
    <w:rsid w:val="00EB4044"/>
    <w:rsid w:val="00EB7E08"/>
    <w:rsid w:val="00EF3A43"/>
    <w:rsid w:val="00F015BA"/>
    <w:rsid w:val="00F46755"/>
    <w:rsid w:val="00F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7BEC"/>
    <w:rPr>
      <w:color w:val="0000FF"/>
      <w:u w:val="single"/>
    </w:rPr>
  </w:style>
  <w:style w:type="paragraph" w:styleId="a6">
    <w:name w:val="No Spacing"/>
    <w:uiPriority w:val="1"/>
    <w:qFormat/>
    <w:rsid w:val="001C0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7BEC"/>
    <w:rPr>
      <w:color w:val="0000FF"/>
      <w:u w:val="single"/>
    </w:rPr>
  </w:style>
  <w:style w:type="paragraph" w:styleId="a6">
    <w:name w:val="No Spacing"/>
    <w:uiPriority w:val="1"/>
    <w:qFormat/>
    <w:rsid w:val="001C0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2359</Words>
  <Characters>13450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ZARA</cp:lastModifiedBy>
  <cp:revision>18</cp:revision>
  <cp:lastPrinted>2018-11-16T07:57:00Z</cp:lastPrinted>
  <dcterms:created xsi:type="dcterms:W3CDTF">2018-11-07T14:03:00Z</dcterms:created>
  <dcterms:modified xsi:type="dcterms:W3CDTF">2018-11-16T08:02:00Z</dcterms:modified>
</cp:coreProperties>
</file>